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FF140" w14:textId="77777777" w:rsidR="0028111C" w:rsidRPr="008B590B" w:rsidRDefault="0005685B" w:rsidP="008B590B">
      <w:pPr>
        <w:jc w:val="center"/>
        <w:rPr>
          <w:b/>
        </w:rPr>
      </w:pPr>
      <w:r>
        <w:rPr>
          <w:noProof/>
        </w:rPr>
        <w:drawing>
          <wp:anchor distT="0" distB="0" distL="114300" distR="114300" simplePos="0" relativeHeight="251658240" behindDoc="1" locked="0" layoutInCell="1" allowOverlap="1" wp14:anchorId="09863B5A" wp14:editId="7D9F9CB2">
            <wp:simplePos x="0" y="0"/>
            <wp:positionH relativeFrom="page">
              <wp:align>right</wp:align>
            </wp:positionH>
            <wp:positionV relativeFrom="paragraph">
              <wp:posOffset>-895350</wp:posOffset>
            </wp:positionV>
            <wp:extent cx="3289115" cy="2664000"/>
            <wp:effectExtent l="0" t="0" r="6985" b="3175"/>
            <wp:wrapNone/>
            <wp:docPr id="5" name="Picture 4">
              <a:extLst xmlns:a="http://schemas.openxmlformats.org/drawingml/2006/main">
                <a:ext uri="{FF2B5EF4-FFF2-40B4-BE49-F238E27FC236}">
                  <a16:creationId xmlns:a16="http://schemas.microsoft.com/office/drawing/2014/main" id="{03985D74-6004-440C-8766-21DF2BC521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3985D74-6004-440C-8766-21DF2BC521CB}"/>
                        </a:ext>
                      </a:extLst>
                    </pic:cNvPr>
                    <pic:cNvPicPr>
                      <a:picLocks noChangeAspect="1"/>
                    </pic:cNvPicPr>
                  </pic:nvPicPr>
                  <pic:blipFill rotWithShape="1">
                    <a:blip r:embed="rId7">
                      <a:extLst>
                        <a:ext uri="{28A0092B-C50C-407E-A947-70E740481C1C}">
                          <a14:useLocalDpi xmlns:a14="http://schemas.microsoft.com/office/drawing/2010/main" val="0"/>
                        </a:ext>
                      </a:extLst>
                    </a:blip>
                    <a:srcRect l="56365" t="-7" r="196" b="74349"/>
                    <a:stretch/>
                  </pic:blipFill>
                  <pic:spPr>
                    <a:xfrm>
                      <a:off x="0" y="0"/>
                      <a:ext cx="3289115" cy="2664000"/>
                    </a:xfrm>
                    <a:prstGeom prst="rect">
                      <a:avLst/>
                    </a:prstGeom>
                  </pic:spPr>
                </pic:pic>
              </a:graphicData>
            </a:graphic>
          </wp:anchor>
        </w:drawing>
      </w:r>
      <w:r w:rsidR="0028111C" w:rsidRPr="008B590B">
        <w:rPr>
          <w:b/>
        </w:rPr>
        <w:t>Head of School Report</w:t>
      </w:r>
    </w:p>
    <w:tbl>
      <w:tblPr>
        <w:tblStyle w:val="TableGrid"/>
        <w:tblW w:w="0" w:type="auto"/>
        <w:tblLook w:val="04A0" w:firstRow="1" w:lastRow="0" w:firstColumn="1" w:lastColumn="0" w:noHBand="0" w:noVBand="1"/>
      </w:tblPr>
      <w:tblGrid>
        <w:gridCol w:w="2972"/>
        <w:gridCol w:w="6044"/>
      </w:tblGrid>
      <w:tr w:rsidR="008B590B" w14:paraId="45983560" w14:textId="77777777" w:rsidTr="008B590B">
        <w:tc>
          <w:tcPr>
            <w:tcW w:w="2972" w:type="dxa"/>
          </w:tcPr>
          <w:p w14:paraId="1516EB49" w14:textId="77777777" w:rsidR="008B590B" w:rsidRDefault="008B590B">
            <w:r>
              <w:t>School Name</w:t>
            </w:r>
          </w:p>
        </w:tc>
        <w:tc>
          <w:tcPr>
            <w:tcW w:w="6044" w:type="dxa"/>
          </w:tcPr>
          <w:p w14:paraId="2B4D0A7D" w14:textId="77777777" w:rsidR="008B590B" w:rsidRDefault="00E47B5F">
            <w:r>
              <w:t>Rastrick High School</w:t>
            </w:r>
          </w:p>
        </w:tc>
      </w:tr>
      <w:tr w:rsidR="008B590B" w14:paraId="549C7AC8" w14:textId="77777777" w:rsidTr="008B590B">
        <w:tc>
          <w:tcPr>
            <w:tcW w:w="2972" w:type="dxa"/>
          </w:tcPr>
          <w:p w14:paraId="7B448727" w14:textId="77777777" w:rsidR="008B590B" w:rsidRDefault="005955B7">
            <w:r>
              <w:t>Head of School</w:t>
            </w:r>
          </w:p>
        </w:tc>
        <w:tc>
          <w:tcPr>
            <w:tcW w:w="6044" w:type="dxa"/>
          </w:tcPr>
          <w:p w14:paraId="0F01D6DC" w14:textId="77777777" w:rsidR="008B590B" w:rsidRDefault="0026443B">
            <w:r>
              <w:t>Mat Williams</w:t>
            </w:r>
          </w:p>
        </w:tc>
      </w:tr>
      <w:tr w:rsidR="008B590B" w14:paraId="53CDA9A2" w14:textId="77777777" w:rsidTr="008B590B">
        <w:tc>
          <w:tcPr>
            <w:tcW w:w="2972" w:type="dxa"/>
          </w:tcPr>
          <w:p w14:paraId="121F21BA" w14:textId="77777777" w:rsidR="008B590B" w:rsidRDefault="008B590B">
            <w:r>
              <w:t>Capacity</w:t>
            </w:r>
          </w:p>
        </w:tc>
        <w:tc>
          <w:tcPr>
            <w:tcW w:w="6044" w:type="dxa"/>
          </w:tcPr>
          <w:p w14:paraId="4F5D9298" w14:textId="77777777" w:rsidR="008B590B" w:rsidRDefault="003238FC">
            <w:r>
              <w:t>1750</w:t>
            </w:r>
          </w:p>
        </w:tc>
      </w:tr>
      <w:tr w:rsidR="008B590B" w14:paraId="1988570B" w14:textId="77777777" w:rsidTr="008B590B">
        <w:tc>
          <w:tcPr>
            <w:tcW w:w="2972" w:type="dxa"/>
          </w:tcPr>
          <w:p w14:paraId="13F19295" w14:textId="77777777" w:rsidR="008B590B" w:rsidRDefault="008B590B">
            <w:r>
              <w:t>% Pupil Premium</w:t>
            </w:r>
          </w:p>
        </w:tc>
        <w:tc>
          <w:tcPr>
            <w:tcW w:w="6044" w:type="dxa"/>
          </w:tcPr>
          <w:p w14:paraId="359112BB" w14:textId="77777777" w:rsidR="008B590B" w:rsidRDefault="00045EDF">
            <w:r>
              <w:t>25.6</w:t>
            </w:r>
          </w:p>
        </w:tc>
      </w:tr>
      <w:tr w:rsidR="005955B7" w14:paraId="2625A9C7" w14:textId="77777777" w:rsidTr="008B590B">
        <w:tc>
          <w:tcPr>
            <w:tcW w:w="2972" w:type="dxa"/>
          </w:tcPr>
          <w:p w14:paraId="1E8002EF" w14:textId="77777777" w:rsidR="005955B7" w:rsidRDefault="005955B7" w:rsidP="005955B7">
            <w:r>
              <w:t>Numbers on roll (NOR)</w:t>
            </w:r>
          </w:p>
        </w:tc>
        <w:tc>
          <w:tcPr>
            <w:tcW w:w="6044" w:type="dxa"/>
          </w:tcPr>
          <w:p w14:paraId="2FFD5EAC" w14:textId="77777777" w:rsidR="005955B7" w:rsidRDefault="00045EDF" w:rsidP="005955B7">
            <w:r>
              <w:t>1647</w:t>
            </w:r>
          </w:p>
        </w:tc>
      </w:tr>
      <w:tr w:rsidR="005955B7" w14:paraId="09B095F9" w14:textId="77777777" w:rsidTr="008B590B">
        <w:tc>
          <w:tcPr>
            <w:tcW w:w="2972" w:type="dxa"/>
          </w:tcPr>
          <w:p w14:paraId="0DEF011A" w14:textId="77777777" w:rsidR="005955B7" w:rsidRDefault="005955B7" w:rsidP="005955B7">
            <w:r>
              <w:t>LGB Chair</w:t>
            </w:r>
          </w:p>
        </w:tc>
        <w:tc>
          <w:tcPr>
            <w:tcW w:w="6044" w:type="dxa"/>
          </w:tcPr>
          <w:p w14:paraId="2509F2B3" w14:textId="77777777" w:rsidR="005955B7" w:rsidRDefault="00045EDF" w:rsidP="005955B7">
            <w:r>
              <w:t>Mr D Brundell</w:t>
            </w:r>
          </w:p>
        </w:tc>
      </w:tr>
    </w:tbl>
    <w:p w14:paraId="567615DF" w14:textId="77777777" w:rsidR="008B590B" w:rsidRDefault="008B590B"/>
    <w:tbl>
      <w:tblPr>
        <w:tblStyle w:val="TableGrid"/>
        <w:tblW w:w="0" w:type="auto"/>
        <w:tblLook w:val="04A0" w:firstRow="1" w:lastRow="0" w:firstColumn="1" w:lastColumn="0" w:noHBand="0" w:noVBand="1"/>
      </w:tblPr>
      <w:tblGrid>
        <w:gridCol w:w="9016"/>
      </w:tblGrid>
      <w:tr w:rsidR="006D7418" w14:paraId="15E3DB81" w14:textId="77777777" w:rsidTr="007D689E">
        <w:tc>
          <w:tcPr>
            <w:tcW w:w="9016" w:type="dxa"/>
            <w:shd w:val="clear" w:color="auto" w:fill="A8D08D" w:themeFill="accent6" w:themeFillTint="99"/>
          </w:tcPr>
          <w:p w14:paraId="0B31F07E" w14:textId="77777777" w:rsidR="006D7418" w:rsidRDefault="006D7418" w:rsidP="006D7418">
            <w:r>
              <w:t xml:space="preserve">Leadership and Management </w:t>
            </w:r>
          </w:p>
        </w:tc>
      </w:tr>
      <w:tr w:rsidR="006D7418" w14:paraId="08BB85A8" w14:textId="77777777" w:rsidTr="006D7418">
        <w:tc>
          <w:tcPr>
            <w:tcW w:w="9016" w:type="dxa"/>
            <w:shd w:val="clear" w:color="auto" w:fill="auto"/>
          </w:tcPr>
          <w:p w14:paraId="6168B383" w14:textId="77777777" w:rsidR="006D7418" w:rsidRDefault="006D7418" w:rsidP="006D7418">
            <w:r>
              <w:t>CPD, performance management, ECF</w:t>
            </w:r>
            <w:r w:rsidR="005955B7">
              <w:t>, Staff, Students and parental feedback</w:t>
            </w:r>
          </w:p>
        </w:tc>
      </w:tr>
      <w:tr w:rsidR="006D7418" w14:paraId="775CAD56" w14:textId="77777777" w:rsidTr="006D7418">
        <w:tc>
          <w:tcPr>
            <w:tcW w:w="9016" w:type="dxa"/>
            <w:shd w:val="clear" w:color="auto" w:fill="auto"/>
          </w:tcPr>
          <w:p w14:paraId="1C3EF48B" w14:textId="49F79386" w:rsidR="00BE3F3C" w:rsidRDefault="00315894" w:rsidP="006D7418">
            <w:r>
              <w:t xml:space="preserve">The leadership team continue to </w:t>
            </w:r>
            <w:r w:rsidR="008B4F1F">
              <w:t>focus on</w:t>
            </w:r>
            <w:r w:rsidR="00876DCE">
              <w:t xml:space="preserve"> the key </w:t>
            </w:r>
            <w:r w:rsidR="008B4F1F">
              <w:t>elements</w:t>
            </w:r>
            <w:r w:rsidR="00876DCE">
              <w:t xml:space="preserve"> of </w:t>
            </w:r>
            <w:r w:rsidR="00C140A7">
              <w:t xml:space="preserve">the </w:t>
            </w:r>
            <w:r w:rsidR="00876DCE">
              <w:t>school improvement plan</w:t>
            </w:r>
            <w:r w:rsidR="008B4F1F">
              <w:t>. A sharp focus remains on the quality of teaching, however over the last term there has been additional emphasis on the Provision of Personal development for the pupils of Rastrick</w:t>
            </w:r>
            <w:r w:rsidR="00876DCE">
              <w:t xml:space="preserve"> </w:t>
            </w:r>
            <w:r w:rsidR="008B4F1F">
              <w:t>high school</w:t>
            </w:r>
            <w:r w:rsidR="00C140A7">
              <w:t>,</w:t>
            </w:r>
            <w:r w:rsidR="008B4F1F">
              <w:t xml:space="preserve"> in line with the school improvement plan</w:t>
            </w:r>
            <w:r w:rsidR="00C140A7">
              <w:t xml:space="preserve"> priorities.</w:t>
            </w:r>
          </w:p>
          <w:p w14:paraId="36383078" w14:textId="77777777" w:rsidR="00BE3F3C" w:rsidRDefault="00BE3F3C" w:rsidP="006D7418"/>
          <w:p w14:paraId="64ADB9D1" w14:textId="28FB19B8" w:rsidR="00BE3F3C" w:rsidRDefault="008E601E" w:rsidP="006D7418">
            <w:r>
              <w:t xml:space="preserve">This term Subject and </w:t>
            </w:r>
            <w:r w:rsidR="00B66E0B">
              <w:t>Y</w:t>
            </w:r>
            <w:r>
              <w:t xml:space="preserve">ear team reviews have taken place, providing the leadership team with clarity and confidence on the performance of staff and pupils.  </w:t>
            </w:r>
            <w:r w:rsidR="002823B8">
              <w:t>The outcome of the reviews demonstrated a clear understanding of the school key priorities but in addition they could clearly articulate their priorities for their own subject and year group.</w:t>
            </w:r>
          </w:p>
          <w:p w14:paraId="582D5549" w14:textId="77777777" w:rsidR="00E34C0A" w:rsidRDefault="00E34C0A" w:rsidP="006D7418"/>
          <w:p w14:paraId="77BE6BA0" w14:textId="57B22C17" w:rsidR="00771B88" w:rsidRDefault="00C140A7" w:rsidP="006D7418">
            <w:r>
              <w:t>T</w:t>
            </w:r>
            <w:r w:rsidR="00876DCE">
              <w:t>he school continues to</w:t>
            </w:r>
            <w:r w:rsidR="009949DB">
              <w:t xml:space="preserve"> deliver an extensive CPD programme</w:t>
            </w:r>
            <w:r w:rsidR="00912269">
              <w:t xml:space="preserve"> supporting areas such as </w:t>
            </w:r>
            <w:r w:rsidR="009949DB">
              <w:t>professional growth, improving the quality of teaching, personal development and tackling the performance of key cohort</w:t>
            </w:r>
            <w:r w:rsidR="00A81FA8">
              <w:t>s</w:t>
            </w:r>
            <w:r w:rsidR="009949DB">
              <w:t xml:space="preserve"> such as DS and B</w:t>
            </w:r>
            <w:r w:rsidR="000D3E0B">
              <w:t>oy</w:t>
            </w:r>
            <w:r w:rsidR="009949DB">
              <w:t>s</w:t>
            </w:r>
            <w:r w:rsidR="00A81FA8">
              <w:t>.</w:t>
            </w:r>
          </w:p>
          <w:p w14:paraId="088C1F53" w14:textId="029A5B8B" w:rsidR="000C1666" w:rsidRDefault="000C1666" w:rsidP="006D7418"/>
          <w:p w14:paraId="76B6934C" w14:textId="2DCE3E59" w:rsidR="000C1666" w:rsidRDefault="000C1666" w:rsidP="006D7418">
            <w:r>
              <w:t xml:space="preserve">The introduction of a new Personal Development faculty, with the appointment of a </w:t>
            </w:r>
            <w:r w:rsidR="000D3E0B">
              <w:t>D</w:t>
            </w:r>
            <w:r w:rsidR="007114C2">
              <w:t>irector</w:t>
            </w:r>
            <w:r>
              <w:t xml:space="preserve"> of </w:t>
            </w:r>
            <w:r w:rsidR="000D3E0B">
              <w:t>F</w:t>
            </w:r>
            <w:r>
              <w:t xml:space="preserve">aculty and appropriate TLR </w:t>
            </w:r>
            <w:r w:rsidR="00B158B7">
              <w:t>holders</w:t>
            </w:r>
            <w:r>
              <w:t xml:space="preserve"> to ensure it has the capacity to </w:t>
            </w:r>
            <w:r w:rsidR="00B158B7">
              <w:t>provide support to all staff</w:t>
            </w:r>
            <w:r w:rsidR="007114C2">
              <w:t xml:space="preserve">. This has been well received by the staff and they have made an excellent start to the year. </w:t>
            </w:r>
          </w:p>
          <w:p w14:paraId="5F33DE1F" w14:textId="77777777" w:rsidR="00471046" w:rsidRDefault="00471046" w:rsidP="006D7418"/>
          <w:p w14:paraId="63DD34FC" w14:textId="77777777" w:rsidR="006D7418" w:rsidRDefault="00AE3E2B" w:rsidP="006D7418">
            <w:r w:rsidRPr="00DB79C4">
              <w:rPr>
                <w:b/>
              </w:rPr>
              <w:t xml:space="preserve">Whole school CPD </w:t>
            </w:r>
            <w:r w:rsidR="00471046" w:rsidRPr="00DB79C4">
              <w:rPr>
                <w:b/>
              </w:rPr>
              <w:t>has delivered training on</w:t>
            </w:r>
            <w:r w:rsidR="00471046">
              <w:t>:</w:t>
            </w:r>
          </w:p>
          <w:p w14:paraId="38468CB3" w14:textId="6D78B855" w:rsidR="00471046" w:rsidRDefault="00A12E28" w:rsidP="006D7418">
            <w:r>
              <w:t>Peer on Peer abuse</w:t>
            </w:r>
            <w:r w:rsidR="00F8049B">
              <w:t>/</w:t>
            </w:r>
            <w:r>
              <w:t>safeguarding</w:t>
            </w:r>
            <w:r w:rsidR="00E72419">
              <w:t xml:space="preserve">, </w:t>
            </w:r>
            <w:r w:rsidR="00F8049B">
              <w:t>T</w:t>
            </w:r>
            <w:r w:rsidR="00E72419">
              <w:t>he role of the form tutor</w:t>
            </w:r>
            <w:r w:rsidR="00302CA5">
              <w:t xml:space="preserve"> </w:t>
            </w:r>
          </w:p>
          <w:p w14:paraId="5DF802A1" w14:textId="0E89C38B" w:rsidR="007114C2" w:rsidRDefault="007114C2" w:rsidP="006D7418"/>
          <w:p w14:paraId="561F51EF" w14:textId="6646AFBA" w:rsidR="007114C2" w:rsidRDefault="007114C2" w:rsidP="006D7418">
            <w:pPr>
              <w:rPr>
                <w:b/>
                <w:bCs/>
              </w:rPr>
            </w:pPr>
            <w:r w:rsidRPr="007114C2">
              <w:rPr>
                <w:b/>
                <w:bCs/>
              </w:rPr>
              <w:t>NPQ leadership qualification</w:t>
            </w:r>
          </w:p>
          <w:p w14:paraId="7F485D18" w14:textId="50EBFC9C" w:rsidR="007114C2" w:rsidRPr="007114C2" w:rsidRDefault="007114C2" w:rsidP="006D7418">
            <w:r w:rsidRPr="007114C2">
              <w:t xml:space="preserve">The school has 9 members of staff who have successfully </w:t>
            </w:r>
            <w:r>
              <w:t>applied for the NPQ qualifications</w:t>
            </w:r>
            <w:r w:rsidR="000D3E0B">
              <w:t>. T</w:t>
            </w:r>
            <w:r>
              <w:t>his ranges from senior leaders to aspiring leader across the school</w:t>
            </w:r>
            <w:r w:rsidR="00F8049B">
              <w:t>.</w:t>
            </w:r>
          </w:p>
          <w:p w14:paraId="0590911D" w14:textId="77777777" w:rsidR="00471046" w:rsidRDefault="00471046" w:rsidP="006D7418"/>
          <w:p w14:paraId="067E4554" w14:textId="0830021F" w:rsidR="000C1666" w:rsidRDefault="00471046" w:rsidP="006D7418">
            <w:pPr>
              <w:rPr>
                <w:b/>
              </w:rPr>
            </w:pPr>
            <w:r w:rsidRPr="00DB79C4">
              <w:rPr>
                <w:b/>
              </w:rPr>
              <w:t>Middle leader training</w:t>
            </w:r>
            <w:r w:rsidR="00DB79C4">
              <w:rPr>
                <w:b/>
              </w:rPr>
              <w:t>:</w:t>
            </w:r>
          </w:p>
          <w:p w14:paraId="34CE0926" w14:textId="0A52A2A5" w:rsidR="000C1666" w:rsidRPr="000C1666" w:rsidRDefault="000C1666" w:rsidP="006D7418">
            <w:pPr>
              <w:rPr>
                <w:bCs/>
              </w:rPr>
            </w:pPr>
            <w:r>
              <w:rPr>
                <w:bCs/>
              </w:rPr>
              <w:t xml:space="preserve">Training on data analysis and wave 1 intervention, accountability </w:t>
            </w:r>
            <w:r w:rsidR="00B66E0B">
              <w:rPr>
                <w:bCs/>
              </w:rPr>
              <w:t>and owning your own classroom.</w:t>
            </w:r>
          </w:p>
          <w:p w14:paraId="7844DA43" w14:textId="77777777" w:rsidR="000C1666" w:rsidRPr="000C1666" w:rsidRDefault="000C1666" w:rsidP="006D7418">
            <w:pPr>
              <w:rPr>
                <w:b/>
              </w:rPr>
            </w:pPr>
          </w:p>
          <w:p w14:paraId="0641E889" w14:textId="77777777" w:rsidR="00DB79C4" w:rsidRPr="00DB79C4" w:rsidRDefault="00DB79C4" w:rsidP="006D7418">
            <w:pPr>
              <w:rPr>
                <w:b/>
              </w:rPr>
            </w:pPr>
            <w:r w:rsidRPr="00DB79C4">
              <w:rPr>
                <w:b/>
              </w:rPr>
              <w:t>Subject Pedagogy sessions</w:t>
            </w:r>
            <w:r>
              <w:rPr>
                <w:b/>
              </w:rPr>
              <w:t>:</w:t>
            </w:r>
          </w:p>
          <w:p w14:paraId="0C6836CA" w14:textId="4B449754" w:rsidR="00471046" w:rsidRDefault="0072018C" w:rsidP="006D7418">
            <w:r>
              <w:t>Subject leaders</w:t>
            </w:r>
            <w:r w:rsidR="000C1666">
              <w:t xml:space="preserve"> </w:t>
            </w:r>
            <w:r>
              <w:t>continue to deliver subject based CPD</w:t>
            </w:r>
            <w:r w:rsidR="000C1666">
              <w:t>,</w:t>
            </w:r>
            <w:r>
              <w:t xml:space="preserve"> </w:t>
            </w:r>
            <w:r w:rsidR="000C1666">
              <w:t>enhancing the subject knowledge and pedagogy of all practitioners in school</w:t>
            </w:r>
          </w:p>
          <w:p w14:paraId="216E5480" w14:textId="77777777" w:rsidR="00F8049B" w:rsidRDefault="00F8049B" w:rsidP="006D7418"/>
          <w:p w14:paraId="150AA10D" w14:textId="77777777" w:rsidR="00471046" w:rsidRDefault="00DB79C4" w:rsidP="006D7418">
            <w:r w:rsidRPr="00DB79C4">
              <w:rPr>
                <w:b/>
              </w:rPr>
              <w:t xml:space="preserve">Teaching and Learning </w:t>
            </w:r>
            <w:r w:rsidR="009949DB" w:rsidRPr="00DB79C4">
              <w:rPr>
                <w:b/>
              </w:rPr>
              <w:t>Briefing</w:t>
            </w:r>
            <w:r w:rsidR="00302CA5">
              <w:t>:</w:t>
            </w:r>
          </w:p>
          <w:p w14:paraId="53D13601" w14:textId="5C5E43DF" w:rsidR="00471046" w:rsidRDefault="00302CA5" w:rsidP="006D7418">
            <w:r>
              <w:t xml:space="preserve">The Wednesday briefings continue to support </w:t>
            </w:r>
            <w:r w:rsidR="0072018C">
              <w:t xml:space="preserve">the </w:t>
            </w:r>
            <w:r w:rsidR="006C6402">
              <w:t>school</w:t>
            </w:r>
            <w:r w:rsidR="000D3E0B">
              <w:t>’s</w:t>
            </w:r>
            <w:r w:rsidR="0072018C">
              <w:t xml:space="preserve"> priorities with</w:t>
            </w:r>
            <w:r>
              <w:t xml:space="preserve"> reminders and tips on the key elements of teaching and whole school </w:t>
            </w:r>
            <w:r w:rsidR="0072018C">
              <w:t xml:space="preserve">priorities including the delivery of the </w:t>
            </w:r>
            <w:r w:rsidR="000D3E0B">
              <w:t>personal</w:t>
            </w:r>
            <w:r w:rsidR="0072018C">
              <w:t xml:space="preserve"> development and key areas of statutory work in PSHCE</w:t>
            </w:r>
          </w:p>
          <w:p w14:paraId="1C11ACBE" w14:textId="77777777" w:rsidR="00471046" w:rsidRDefault="00471046" w:rsidP="006D7418"/>
          <w:p w14:paraId="6D1CA979" w14:textId="77777777" w:rsidR="00DB79C4" w:rsidRDefault="00471046" w:rsidP="006D7418">
            <w:r w:rsidRPr="00DB79C4">
              <w:rPr>
                <w:b/>
              </w:rPr>
              <w:t>Performance management</w:t>
            </w:r>
            <w:r>
              <w:t xml:space="preserve"> </w:t>
            </w:r>
          </w:p>
          <w:p w14:paraId="5F48D037" w14:textId="275EAC1D" w:rsidR="009949DB" w:rsidRDefault="00AD38DB" w:rsidP="006D7418">
            <w:r>
              <w:t>Interim Performance management i</w:t>
            </w:r>
            <w:r w:rsidR="000D3E0B">
              <w:t>s</w:t>
            </w:r>
            <w:r>
              <w:t xml:space="preserve"> due to </w:t>
            </w:r>
            <w:r w:rsidR="000D3E0B">
              <w:t xml:space="preserve">take </w:t>
            </w:r>
            <w:r w:rsidR="0072018C">
              <w:t>p</w:t>
            </w:r>
            <w:r>
              <w:t xml:space="preserve">lace in </w:t>
            </w:r>
            <w:r w:rsidR="0072018C">
              <w:t>the month of April</w:t>
            </w:r>
            <w:r w:rsidR="000D3E0B">
              <w:t>.</w:t>
            </w:r>
          </w:p>
          <w:p w14:paraId="1A962DFD" w14:textId="0EA5BC77" w:rsidR="0072018C" w:rsidRDefault="0072018C" w:rsidP="006D7418"/>
          <w:p w14:paraId="12DB672A" w14:textId="75FD8FCD" w:rsidR="0023618C" w:rsidRDefault="0023618C" w:rsidP="006D7418">
            <w:pPr>
              <w:rPr>
                <w:b/>
                <w:bCs/>
              </w:rPr>
            </w:pPr>
            <w:r>
              <w:rPr>
                <w:b/>
                <w:bCs/>
              </w:rPr>
              <w:lastRenderedPageBreak/>
              <w:t>Student and parent feedback</w:t>
            </w:r>
          </w:p>
          <w:p w14:paraId="660C37B7" w14:textId="7F89E121" w:rsidR="0023618C" w:rsidRDefault="0023618C" w:rsidP="006D7418">
            <w:r>
              <w:t>The school systematically colla</w:t>
            </w:r>
            <w:r w:rsidR="00D9372A">
              <w:t>tes</w:t>
            </w:r>
            <w:r>
              <w:t xml:space="preserve"> parent and student feedback to inform future practice.</w:t>
            </w:r>
            <w:r w:rsidR="00BA3089">
              <w:t xml:space="preserve"> The below document consists of the National average response </w:t>
            </w:r>
            <w:r w:rsidR="006C6402">
              <w:t xml:space="preserve">to </w:t>
            </w:r>
            <w:r w:rsidR="00BA3089">
              <w:t xml:space="preserve">the </w:t>
            </w:r>
            <w:r w:rsidR="00682EBC">
              <w:t>Ofsted Parent</w:t>
            </w:r>
            <w:r w:rsidR="00BA3089">
              <w:t xml:space="preserve"> view questionnaire and the collation of the same </w:t>
            </w:r>
            <w:r w:rsidR="00F8049B">
              <w:t xml:space="preserve">questionnaire with </w:t>
            </w:r>
            <w:r w:rsidR="00BA3089">
              <w:t xml:space="preserve">RHS </w:t>
            </w:r>
            <w:r w:rsidR="000D3E0B">
              <w:t>parents’</w:t>
            </w:r>
            <w:r w:rsidR="00BA3089">
              <w:t xml:space="preserve"> responses</w:t>
            </w:r>
            <w:r w:rsidR="00F8049B">
              <w:t>,</w:t>
            </w:r>
            <w:r w:rsidR="00BA3089">
              <w:t xml:space="preserve"> following three of the five parents evening.  The analysis of which indicates</w:t>
            </w:r>
            <w:r w:rsidR="00034490">
              <w:t>,</w:t>
            </w:r>
            <w:r w:rsidR="00BA3089">
              <w:t xml:space="preserve"> </w:t>
            </w:r>
            <w:r w:rsidR="00F8049B">
              <w:t>p</w:t>
            </w:r>
            <w:r w:rsidR="00BA3089">
              <w:t xml:space="preserve">arents and guardians are predominantly </w:t>
            </w:r>
            <w:r w:rsidR="00034490">
              <w:t xml:space="preserve">positive about the school and the </w:t>
            </w:r>
            <w:r w:rsidR="00BA3089">
              <w:t xml:space="preserve">service </w:t>
            </w:r>
            <w:r w:rsidR="00034490">
              <w:t>provided</w:t>
            </w:r>
            <w:r w:rsidR="000D3E0B">
              <w:t>.</w:t>
            </w:r>
          </w:p>
          <w:p w14:paraId="2FEEE437" w14:textId="2F2A2670" w:rsidR="0023618C" w:rsidRDefault="0023618C" w:rsidP="006D7418">
            <w:r>
              <w:rPr>
                <w:noProof/>
              </w:rPr>
              <w:drawing>
                <wp:inline distT="0" distB="0" distL="0" distR="0" wp14:anchorId="7F1155EC" wp14:editId="571A4AA0">
                  <wp:extent cx="5837864" cy="3733800"/>
                  <wp:effectExtent l="0" t="0" r="0" b="0"/>
                  <wp:docPr id="1796159009" name="Picture 1796159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837864" cy="3733800"/>
                          </a:xfrm>
                          <a:prstGeom prst="rect">
                            <a:avLst/>
                          </a:prstGeom>
                        </pic:spPr>
                      </pic:pic>
                    </a:graphicData>
                  </a:graphic>
                </wp:inline>
              </w:drawing>
            </w:r>
          </w:p>
          <w:p w14:paraId="31C55328" w14:textId="7A13F567" w:rsidR="0023618C" w:rsidRDefault="0023618C" w:rsidP="006D7418"/>
          <w:p w14:paraId="76040213" w14:textId="504D463A" w:rsidR="00034490" w:rsidRDefault="00034490" w:rsidP="006D7418">
            <w:pPr>
              <w:rPr>
                <w:b/>
                <w:bCs/>
              </w:rPr>
            </w:pPr>
            <w:r w:rsidRPr="00034490">
              <w:rPr>
                <w:b/>
                <w:bCs/>
              </w:rPr>
              <w:t>Student voice</w:t>
            </w:r>
          </w:p>
          <w:p w14:paraId="27E35320" w14:textId="77777777" w:rsidR="000D3E0B" w:rsidRDefault="00034490" w:rsidP="00034490">
            <w:pPr>
              <w:rPr>
                <w:rFonts w:eastAsiaTheme="minorEastAsia"/>
              </w:rPr>
            </w:pPr>
            <w:r>
              <w:rPr>
                <w:rFonts w:eastAsiaTheme="minorEastAsia"/>
              </w:rPr>
              <w:t>We have commenced a systemic programme of student voice</w:t>
            </w:r>
            <w:r w:rsidR="00F8049B">
              <w:rPr>
                <w:rFonts w:eastAsiaTheme="minorEastAsia"/>
              </w:rPr>
              <w:t>,</w:t>
            </w:r>
            <w:r>
              <w:rPr>
                <w:rFonts w:eastAsiaTheme="minorEastAsia"/>
              </w:rPr>
              <w:t xml:space="preserve"> including Year group feedback sessions and feedback from key cohorts. In addition, student voice has been externally verified through the CSIIC and the external Peer on Peer and safeguarding reviews.  Student voice demonstrates that students feel safe in school, they have trusted adults in the building they </w:t>
            </w:r>
            <w:r w:rsidR="00F8049B">
              <w:rPr>
                <w:rFonts w:eastAsiaTheme="minorEastAsia"/>
              </w:rPr>
              <w:t xml:space="preserve">can </w:t>
            </w:r>
            <w:r>
              <w:rPr>
                <w:rFonts w:eastAsiaTheme="minorEastAsia"/>
              </w:rPr>
              <w:t xml:space="preserve">speak to if they have an issue and know that if they do report something that it is dealt with.  They believe their teachers help them do their best.  They are all aware that they have a wide variety of enrichment opportunities available to them.  </w:t>
            </w:r>
          </w:p>
          <w:p w14:paraId="1C764035" w14:textId="77777777" w:rsidR="000D3E0B" w:rsidRDefault="000D3E0B" w:rsidP="00034490">
            <w:pPr>
              <w:rPr>
                <w:rFonts w:eastAsiaTheme="minorEastAsia"/>
              </w:rPr>
            </w:pPr>
          </w:p>
          <w:p w14:paraId="07ACCEC8" w14:textId="56F8A8F2" w:rsidR="00034490" w:rsidRDefault="00034490" w:rsidP="00034490">
            <w:pPr>
              <w:rPr>
                <w:rFonts w:eastAsiaTheme="minorEastAsia"/>
              </w:rPr>
            </w:pPr>
            <w:r>
              <w:rPr>
                <w:rFonts w:eastAsiaTheme="minorEastAsia"/>
              </w:rPr>
              <w:t>Students can confidently discuss key PSHE issues such as Consent, Healthy Relationships, Diversity and Personal Safety.  The students would recommend this school to another child moving into the area.</w:t>
            </w:r>
          </w:p>
          <w:p w14:paraId="67140FBE" w14:textId="74746360" w:rsidR="00034490" w:rsidRDefault="00034490" w:rsidP="006D7418">
            <w:pPr>
              <w:rPr>
                <w:b/>
                <w:bCs/>
              </w:rPr>
            </w:pPr>
          </w:p>
          <w:p w14:paraId="30155236" w14:textId="3CFFB0AB" w:rsidR="00F8049B" w:rsidRDefault="00F8049B" w:rsidP="006D7418">
            <w:pPr>
              <w:rPr>
                <w:b/>
                <w:bCs/>
              </w:rPr>
            </w:pPr>
          </w:p>
          <w:p w14:paraId="38295BCD" w14:textId="25B38C7C" w:rsidR="00F8049B" w:rsidRDefault="00F8049B" w:rsidP="006D7418">
            <w:pPr>
              <w:rPr>
                <w:b/>
                <w:bCs/>
              </w:rPr>
            </w:pPr>
          </w:p>
          <w:p w14:paraId="74212FAF" w14:textId="382F4715" w:rsidR="00F8049B" w:rsidRDefault="00F8049B" w:rsidP="006D7418">
            <w:pPr>
              <w:rPr>
                <w:b/>
                <w:bCs/>
              </w:rPr>
            </w:pPr>
          </w:p>
          <w:p w14:paraId="08C6C9DF" w14:textId="4D3B304D" w:rsidR="00F8049B" w:rsidRDefault="00F8049B" w:rsidP="006D7418">
            <w:pPr>
              <w:rPr>
                <w:b/>
                <w:bCs/>
              </w:rPr>
            </w:pPr>
          </w:p>
          <w:p w14:paraId="72B8CDF7" w14:textId="3F8C0067" w:rsidR="00F8049B" w:rsidRDefault="00F8049B" w:rsidP="006D7418">
            <w:pPr>
              <w:rPr>
                <w:b/>
                <w:bCs/>
              </w:rPr>
            </w:pPr>
          </w:p>
          <w:p w14:paraId="78F84761" w14:textId="67D75DE1" w:rsidR="009160F7" w:rsidRDefault="009160F7" w:rsidP="006D7418">
            <w:pPr>
              <w:rPr>
                <w:b/>
                <w:bCs/>
              </w:rPr>
            </w:pPr>
          </w:p>
          <w:p w14:paraId="4C397481" w14:textId="77777777" w:rsidR="009160F7" w:rsidRDefault="009160F7" w:rsidP="006D7418">
            <w:pPr>
              <w:rPr>
                <w:b/>
                <w:bCs/>
              </w:rPr>
            </w:pPr>
          </w:p>
          <w:p w14:paraId="5C0F27B7" w14:textId="77777777" w:rsidR="00F8049B" w:rsidRPr="00034490" w:rsidRDefault="00F8049B" w:rsidP="006D7418">
            <w:pPr>
              <w:rPr>
                <w:b/>
                <w:bCs/>
              </w:rPr>
            </w:pPr>
          </w:p>
          <w:p w14:paraId="569042BA" w14:textId="77777777" w:rsidR="006D7418" w:rsidRDefault="006D7418" w:rsidP="0072018C"/>
        </w:tc>
      </w:tr>
      <w:tr w:rsidR="006D7418" w14:paraId="02216E40" w14:textId="77777777" w:rsidTr="007D689E">
        <w:tc>
          <w:tcPr>
            <w:tcW w:w="9016" w:type="dxa"/>
            <w:shd w:val="clear" w:color="auto" w:fill="A8D08D" w:themeFill="accent6" w:themeFillTint="99"/>
          </w:tcPr>
          <w:p w14:paraId="3972BF4B" w14:textId="77777777" w:rsidR="006D7418" w:rsidRDefault="006D7418" w:rsidP="006D7418">
            <w:r>
              <w:lastRenderedPageBreak/>
              <w:t xml:space="preserve">Quality of Education </w:t>
            </w:r>
          </w:p>
        </w:tc>
      </w:tr>
      <w:tr w:rsidR="006D7418" w14:paraId="2E344B6D" w14:textId="77777777" w:rsidTr="0028111C">
        <w:tc>
          <w:tcPr>
            <w:tcW w:w="9016" w:type="dxa"/>
          </w:tcPr>
          <w:p w14:paraId="578F4419" w14:textId="2472D3B8" w:rsidR="006D7418" w:rsidRDefault="005955B7" w:rsidP="006D7418">
            <w:r>
              <w:t>Curriculum, quality of teaching, CPD</w:t>
            </w:r>
            <w:r w:rsidR="005A0BB8">
              <w:t xml:space="preserve">, </w:t>
            </w:r>
          </w:p>
        </w:tc>
      </w:tr>
      <w:tr w:rsidR="006D7418" w14:paraId="1B9E9391" w14:textId="77777777" w:rsidTr="0028111C">
        <w:tc>
          <w:tcPr>
            <w:tcW w:w="9016" w:type="dxa"/>
          </w:tcPr>
          <w:p w14:paraId="131E46A3" w14:textId="1E72B26C" w:rsidR="005A0BB8" w:rsidRDefault="005A0BB8" w:rsidP="006D7418">
            <w:pPr>
              <w:rPr>
                <w:rFonts w:cstheme="minorHAnsi"/>
              </w:rPr>
            </w:pPr>
            <w:r>
              <w:rPr>
                <w:rFonts w:cstheme="minorHAnsi"/>
              </w:rPr>
              <w:t>Year 11 Assessment point 2 February</w:t>
            </w:r>
          </w:p>
          <w:p w14:paraId="4C3962C5" w14:textId="508F07F1" w:rsidR="001B19F2" w:rsidRDefault="001B19F2" w:rsidP="006D7418">
            <w:pPr>
              <w:rPr>
                <w:rFonts w:cstheme="minorHAnsi"/>
              </w:rPr>
            </w:pPr>
          </w:p>
          <w:p w14:paraId="1A30835E" w14:textId="6F4B809F" w:rsidR="001B19F2" w:rsidRDefault="001B19F2" w:rsidP="006D7418">
            <w:pPr>
              <w:rPr>
                <w:rFonts w:cstheme="minorHAnsi"/>
              </w:rPr>
            </w:pPr>
            <w:r w:rsidRPr="001B19F2">
              <w:rPr>
                <w:rFonts w:cstheme="minorHAnsi"/>
                <w:noProof/>
              </w:rPr>
              <w:drawing>
                <wp:inline distT="0" distB="0" distL="0" distR="0" wp14:anchorId="3E9238EA" wp14:editId="0A9E4B3E">
                  <wp:extent cx="5731510" cy="125412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1254125"/>
                          </a:xfrm>
                          <a:prstGeom prst="rect">
                            <a:avLst/>
                          </a:prstGeom>
                        </pic:spPr>
                      </pic:pic>
                    </a:graphicData>
                  </a:graphic>
                </wp:inline>
              </w:drawing>
            </w:r>
          </w:p>
          <w:p w14:paraId="0A530D40" w14:textId="77777777" w:rsidR="009160F7" w:rsidRDefault="009160F7" w:rsidP="006D7418">
            <w:pPr>
              <w:rPr>
                <w:rFonts w:cstheme="minorHAnsi"/>
              </w:rPr>
            </w:pPr>
          </w:p>
          <w:p w14:paraId="32D04AF5" w14:textId="4F0ABFD8" w:rsidR="009160F7" w:rsidRDefault="00980F2F" w:rsidP="006D7418">
            <w:pPr>
              <w:rPr>
                <w:rFonts w:cstheme="minorHAnsi"/>
              </w:rPr>
            </w:pPr>
            <w:r>
              <w:rPr>
                <w:rFonts w:cstheme="minorHAnsi"/>
              </w:rPr>
              <w:t xml:space="preserve">The </w:t>
            </w:r>
            <w:r w:rsidR="009160F7">
              <w:rPr>
                <w:rFonts w:cstheme="minorHAnsi"/>
              </w:rPr>
              <w:t xml:space="preserve">table </w:t>
            </w:r>
            <w:r>
              <w:rPr>
                <w:rFonts w:cstheme="minorHAnsi"/>
              </w:rPr>
              <w:t xml:space="preserve">above demonstrates current performance </w:t>
            </w:r>
            <w:r w:rsidR="007C5090">
              <w:rPr>
                <w:rFonts w:cstheme="minorHAnsi"/>
              </w:rPr>
              <w:t xml:space="preserve">for the </w:t>
            </w:r>
            <w:r w:rsidR="009160F7">
              <w:rPr>
                <w:rFonts w:cstheme="minorHAnsi"/>
              </w:rPr>
              <w:t>Y</w:t>
            </w:r>
            <w:r w:rsidR="007C5090">
              <w:rPr>
                <w:rFonts w:cstheme="minorHAnsi"/>
              </w:rPr>
              <w:t>ear 11 cohort.</w:t>
            </w:r>
            <w:r>
              <w:rPr>
                <w:rFonts w:cstheme="minorHAnsi"/>
              </w:rPr>
              <w:t xml:space="preserve">  Due to the current climate</w:t>
            </w:r>
            <w:r w:rsidR="009160F7">
              <w:rPr>
                <w:rFonts w:cstheme="minorHAnsi"/>
              </w:rPr>
              <w:t xml:space="preserve"> (Pandemic affecting 2020 and 2021 external datasets)</w:t>
            </w:r>
            <w:r>
              <w:rPr>
                <w:rFonts w:cstheme="minorHAnsi"/>
              </w:rPr>
              <w:t xml:space="preserve"> making direct comparisons to 2019 terminal examinations is not appropriate</w:t>
            </w:r>
            <w:r w:rsidR="009160F7">
              <w:rPr>
                <w:rFonts w:cstheme="minorHAnsi"/>
              </w:rPr>
              <w:t>. This is</w:t>
            </w:r>
            <w:r>
              <w:rPr>
                <w:rFonts w:cstheme="minorHAnsi"/>
              </w:rPr>
              <w:t xml:space="preserve"> due to the uncertainty </w:t>
            </w:r>
            <w:r w:rsidR="00D07B9B">
              <w:rPr>
                <w:rFonts w:cstheme="minorHAnsi"/>
              </w:rPr>
              <w:t xml:space="preserve">of </w:t>
            </w:r>
            <w:r w:rsidR="009160F7">
              <w:rPr>
                <w:rFonts w:cstheme="minorHAnsi"/>
              </w:rPr>
              <w:t xml:space="preserve">benchmarking examination results for </w:t>
            </w:r>
            <w:r w:rsidR="00D07B9B">
              <w:rPr>
                <w:rFonts w:cstheme="minorHAnsi"/>
              </w:rPr>
              <w:t>the last two years and the changes to exam</w:t>
            </w:r>
            <w:r w:rsidR="009160F7">
              <w:rPr>
                <w:rFonts w:cstheme="minorHAnsi"/>
              </w:rPr>
              <w:t xml:space="preserve"> content for the 2022 examination series</w:t>
            </w:r>
            <w:r w:rsidR="00D07B9B">
              <w:rPr>
                <w:rFonts w:cstheme="minorHAnsi"/>
              </w:rPr>
              <w:t xml:space="preserve">. </w:t>
            </w:r>
            <w:r w:rsidR="006C6402">
              <w:rPr>
                <w:rFonts w:cstheme="minorHAnsi"/>
              </w:rPr>
              <w:t xml:space="preserve">This year </w:t>
            </w:r>
            <w:r w:rsidR="00D07B9B">
              <w:rPr>
                <w:rFonts w:cstheme="minorHAnsi"/>
              </w:rPr>
              <w:t>Ofqual have provided additional support and guidance</w:t>
            </w:r>
            <w:r w:rsidR="006C6402">
              <w:rPr>
                <w:rFonts w:cstheme="minorHAnsi"/>
              </w:rPr>
              <w:t>,</w:t>
            </w:r>
            <w:r w:rsidR="00D07B9B">
              <w:rPr>
                <w:rFonts w:cstheme="minorHAnsi"/>
              </w:rPr>
              <w:t xml:space="preserve"> however this has added to the </w:t>
            </w:r>
            <w:r w:rsidR="004F2E01">
              <w:rPr>
                <w:rFonts w:cstheme="minorHAnsi"/>
              </w:rPr>
              <w:t>uncertainty</w:t>
            </w:r>
            <w:r w:rsidR="00D07B9B">
              <w:rPr>
                <w:rFonts w:cstheme="minorHAnsi"/>
              </w:rPr>
              <w:t xml:space="preserve"> of </w:t>
            </w:r>
            <w:r w:rsidR="004F2E01">
              <w:rPr>
                <w:rFonts w:cstheme="minorHAnsi"/>
              </w:rPr>
              <w:t>grade allocatio</w:t>
            </w:r>
            <w:r w:rsidR="006C6402">
              <w:rPr>
                <w:rFonts w:cstheme="minorHAnsi"/>
              </w:rPr>
              <w:t>n</w:t>
            </w:r>
            <w:r w:rsidR="009160F7">
              <w:rPr>
                <w:rFonts w:cstheme="minorHAnsi"/>
              </w:rPr>
              <w:t>,</w:t>
            </w:r>
            <w:r w:rsidR="006C6402">
              <w:rPr>
                <w:rFonts w:cstheme="minorHAnsi"/>
              </w:rPr>
              <w:t xml:space="preserve"> due to the following</w:t>
            </w:r>
            <w:r w:rsidR="004F2E01">
              <w:rPr>
                <w:rFonts w:cstheme="minorHAnsi"/>
              </w:rPr>
              <w:t xml:space="preserve"> </w:t>
            </w:r>
            <w:r w:rsidR="009160F7">
              <w:rPr>
                <w:rFonts w:cstheme="minorHAnsi"/>
              </w:rPr>
              <w:t>changes:</w:t>
            </w:r>
            <w:r w:rsidR="004F2E01">
              <w:rPr>
                <w:rFonts w:cstheme="minorHAnsi"/>
              </w:rPr>
              <w:t xml:space="preserve"> coursework adjustments, optional content, support materials, advance information, and generous grading.</w:t>
            </w:r>
            <w:r w:rsidR="006C6402">
              <w:rPr>
                <w:rFonts w:cstheme="minorHAnsi"/>
              </w:rPr>
              <w:t xml:space="preserve"> </w:t>
            </w:r>
            <w:r w:rsidR="007C5090">
              <w:rPr>
                <w:rFonts w:cstheme="minorHAnsi"/>
              </w:rPr>
              <w:t xml:space="preserve"> </w:t>
            </w:r>
          </w:p>
          <w:p w14:paraId="380E4D69" w14:textId="77777777" w:rsidR="009160F7" w:rsidRDefault="009160F7" w:rsidP="006D7418">
            <w:pPr>
              <w:rPr>
                <w:rFonts w:cstheme="minorHAnsi"/>
              </w:rPr>
            </w:pPr>
          </w:p>
          <w:p w14:paraId="5E874D2A" w14:textId="6D231CDF" w:rsidR="005A0BB8" w:rsidRDefault="009160F7" w:rsidP="006D7418">
            <w:pPr>
              <w:rPr>
                <w:rFonts w:cstheme="minorHAnsi"/>
              </w:rPr>
            </w:pPr>
            <w:r>
              <w:rPr>
                <w:rFonts w:cstheme="minorHAnsi"/>
              </w:rPr>
              <w:t>However,</w:t>
            </w:r>
            <w:r w:rsidR="007C5090">
              <w:rPr>
                <w:rFonts w:cstheme="minorHAnsi"/>
              </w:rPr>
              <w:t xml:space="preserve"> </w:t>
            </w:r>
            <w:r w:rsidR="00AC286F">
              <w:rPr>
                <w:rFonts w:cstheme="minorHAnsi"/>
              </w:rPr>
              <w:t xml:space="preserve">Year 11 continue to demonstrate a positive work ethic across the school and the vast majority of pupils are working </w:t>
            </w:r>
            <w:r w:rsidR="005A0BB8">
              <w:rPr>
                <w:rFonts w:cstheme="minorHAnsi"/>
              </w:rPr>
              <w:t>exceptionally hard in preparation for their summer exams.  Wave</w:t>
            </w:r>
            <w:r>
              <w:rPr>
                <w:rFonts w:cstheme="minorHAnsi"/>
              </w:rPr>
              <w:t xml:space="preserve"> </w:t>
            </w:r>
            <w:r w:rsidR="005A0BB8">
              <w:rPr>
                <w:rFonts w:cstheme="minorHAnsi"/>
              </w:rPr>
              <w:t xml:space="preserve">1,2 and 3 interventions are in place, complimenting the </w:t>
            </w:r>
            <w:r w:rsidR="00D45CBA">
              <w:rPr>
                <w:rFonts w:cstheme="minorHAnsi"/>
              </w:rPr>
              <w:t>high-quality</w:t>
            </w:r>
            <w:r>
              <w:rPr>
                <w:rFonts w:cstheme="minorHAnsi"/>
              </w:rPr>
              <w:t xml:space="preserve"> </w:t>
            </w:r>
            <w:r w:rsidR="005A0BB8">
              <w:rPr>
                <w:rFonts w:cstheme="minorHAnsi"/>
              </w:rPr>
              <w:t xml:space="preserve">day-to-day teaching.  </w:t>
            </w:r>
            <w:r w:rsidR="006C6402">
              <w:rPr>
                <w:rFonts w:cstheme="minorHAnsi"/>
              </w:rPr>
              <w:t>This in tandem with the quality of Teaching report,</w:t>
            </w:r>
            <w:r w:rsidR="00D45CBA">
              <w:rPr>
                <w:rFonts w:cstheme="minorHAnsi"/>
              </w:rPr>
              <w:t xml:space="preserve"> evidences</w:t>
            </w:r>
            <w:r w:rsidR="006C6402">
              <w:rPr>
                <w:rFonts w:cstheme="minorHAnsi"/>
              </w:rPr>
              <w:t xml:space="preserve"> the school that the pupils are </w:t>
            </w:r>
            <w:r w:rsidR="00D45CBA">
              <w:rPr>
                <w:rFonts w:cstheme="minorHAnsi"/>
              </w:rPr>
              <w:t>making the correct progress towards their challenging academic targets.</w:t>
            </w:r>
          </w:p>
          <w:p w14:paraId="7E6F4A0D" w14:textId="24A81055" w:rsidR="001B19F2" w:rsidRDefault="005A0BB8" w:rsidP="006D7418">
            <w:pPr>
              <w:rPr>
                <w:rFonts w:cstheme="minorHAnsi"/>
              </w:rPr>
            </w:pPr>
            <w:r>
              <w:rPr>
                <w:rFonts w:cstheme="minorHAnsi"/>
              </w:rPr>
              <w:t xml:space="preserve">   </w:t>
            </w:r>
          </w:p>
          <w:p w14:paraId="0C49D497" w14:textId="6DB1E74B" w:rsidR="007041D5" w:rsidRDefault="00EB7454" w:rsidP="006D7418">
            <w:pPr>
              <w:rPr>
                <w:rFonts w:cstheme="minorHAnsi"/>
              </w:rPr>
            </w:pPr>
            <w:r>
              <w:rPr>
                <w:rFonts w:cstheme="minorHAnsi"/>
              </w:rPr>
              <w:t>The school</w:t>
            </w:r>
            <w:r w:rsidR="00D45CBA">
              <w:rPr>
                <w:rFonts w:cstheme="minorHAnsi"/>
              </w:rPr>
              <w:t>’s</w:t>
            </w:r>
            <w:r>
              <w:rPr>
                <w:rFonts w:cstheme="minorHAnsi"/>
              </w:rPr>
              <w:t xml:space="preserve"> </w:t>
            </w:r>
            <w:r w:rsidR="006A48F9">
              <w:rPr>
                <w:rFonts w:cstheme="minorHAnsi"/>
              </w:rPr>
              <w:t>6</w:t>
            </w:r>
            <w:r w:rsidR="00DD73BA">
              <w:rPr>
                <w:rFonts w:cstheme="minorHAnsi"/>
              </w:rPr>
              <w:t>-</w:t>
            </w:r>
            <w:r w:rsidR="006A48F9">
              <w:rPr>
                <w:rFonts w:cstheme="minorHAnsi"/>
              </w:rPr>
              <w:t xml:space="preserve">week cycle of teacher judgements </w:t>
            </w:r>
            <w:r w:rsidR="001B19F2">
              <w:rPr>
                <w:rFonts w:cstheme="minorHAnsi"/>
              </w:rPr>
              <w:t>continue,</w:t>
            </w:r>
            <w:r w:rsidR="00B158B7">
              <w:rPr>
                <w:rFonts w:cstheme="minorHAnsi"/>
              </w:rPr>
              <w:t xml:space="preserve"> </w:t>
            </w:r>
            <w:r w:rsidR="006A48F9">
              <w:rPr>
                <w:rFonts w:cstheme="minorHAnsi"/>
              </w:rPr>
              <w:t xml:space="preserve">and the vast majority of teachers are performing to at least the expected level.  </w:t>
            </w:r>
            <w:r w:rsidR="003711D3">
              <w:rPr>
                <w:rFonts w:cstheme="minorHAnsi"/>
              </w:rPr>
              <w:t>The school uses the outcomes for the teacher judgements to continually improve the craft of teaching and identify areas of professional growth for staff development.  A key aspect of this process is the immediate feedback from a member of the senior leadership team or a middle leader</w:t>
            </w:r>
            <w:r w:rsidR="007C5090">
              <w:rPr>
                <w:rFonts w:cstheme="minorHAnsi"/>
              </w:rPr>
              <w:t>,</w:t>
            </w:r>
            <w:r w:rsidR="003711D3">
              <w:rPr>
                <w:rFonts w:cstheme="minorHAnsi"/>
              </w:rPr>
              <w:t xml:space="preserve"> </w:t>
            </w:r>
            <w:r w:rsidR="007C5090">
              <w:rPr>
                <w:rFonts w:cstheme="minorHAnsi"/>
              </w:rPr>
              <w:t>this continues to drive standards upwards</w:t>
            </w:r>
            <w:r w:rsidR="00D45CBA">
              <w:rPr>
                <w:rFonts w:cstheme="minorHAnsi"/>
              </w:rPr>
              <w:t>.</w:t>
            </w:r>
          </w:p>
          <w:p w14:paraId="5CA0FC0B" w14:textId="77777777" w:rsidR="00D45CBA" w:rsidRDefault="00D45CBA" w:rsidP="00045EDF">
            <w:pPr>
              <w:rPr>
                <w:rFonts w:cstheme="minorHAnsi"/>
                <w:b/>
              </w:rPr>
            </w:pPr>
          </w:p>
          <w:p w14:paraId="0B9187A5" w14:textId="5D0324A0" w:rsidR="00045EDF" w:rsidRPr="00DD73BA" w:rsidRDefault="00045EDF" w:rsidP="00045EDF">
            <w:pPr>
              <w:rPr>
                <w:rFonts w:cstheme="minorHAnsi"/>
                <w:b/>
              </w:rPr>
            </w:pPr>
            <w:r w:rsidRPr="00382F06">
              <w:rPr>
                <w:rFonts w:cstheme="minorHAnsi"/>
                <w:b/>
              </w:rPr>
              <w:t xml:space="preserve">Internal Quality assurance cycle </w:t>
            </w:r>
          </w:p>
          <w:p w14:paraId="690D847A" w14:textId="4EE44789" w:rsidR="00045EDF" w:rsidRPr="007041D5" w:rsidRDefault="00045EDF" w:rsidP="00045EDF">
            <w:pPr>
              <w:rPr>
                <w:rFonts w:cstheme="minorHAnsi"/>
              </w:rPr>
            </w:pPr>
            <w:r w:rsidRPr="007041D5">
              <w:rPr>
                <w:rFonts w:cstheme="minorHAnsi"/>
              </w:rPr>
              <w:t xml:space="preserve">Overall quality of teaching as judged </w:t>
            </w:r>
            <w:r w:rsidR="00B158B7">
              <w:rPr>
                <w:rFonts w:cstheme="minorHAnsi"/>
              </w:rPr>
              <w:t>at the last cycle;</w:t>
            </w:r>
            <w:r w:rsidRPr="007041D5">
              <w:rPr>
                <w:rFonts w:cstheme="minorHAnsi"/>
              </w:rPr>
              <w:t xml:space="preserve"> </w:t>
            </w:r>
          </w:p>
          <w:p w14:paraId="46A03DB9" w14:textId="40C927FB" w:rsidR="00045EDF" w:rsidRPr="005D5AE1" w:rsidRDefault="00A63FA6" w:rsidP="005D5AE1">
            <w:pPr>
              <w:pStyle w:val="ListParagraph"/>
              <w:numPr>
                <w:ilvl w:val="0"/>
                <w:numId w:val="6"/>
              </w:numPr>
              <w:rPr>
                <w:rFonts w:cstheme="minorHAnsi"/>
              </w:rPr>
            </w:pPr>
            <w:r>
              <w:rPr>
                <w:rFonts w:cstheme="minorHAnsi"/>
              </w:rPr>
              <w:t>94</w:t>
            </w:r>
            <w:r w:rsidR="00045EDF" w:rsidRPr="005D5AE1">
              <w:rPr>
                <w:rFonts w:cstheme="minorHAnsi"/>
              </w:rPr>
              <w:t>% teaching which equates to 9</w:t>
            </w:r>
            <w:r>
              <w:rPr>
                <w:rFonts w:cstheme="minorHAnsi"/>
              </w:rPr>
              <w:t xml:space="preserve">0 </w:t>
            </w:r>
            <w:r w:rsidR="00045EDF" w:rsidRPr="005D5AE1">
              <w:rPr>
                <w:rFonts w:cstheme="minorHAnsi"/>
              </w:rPr>
              <w:t xml:space="preserve">members of staff are judged as </w:t>
            </w:r>
            <w:r w:rsidR="00045EDF" w:rsidRPr="00D45CBA">
              <w:rPr>
                <w:rFonts w:cstheme="minorHAnsi"/>
                <w:i/>
                <w:iCs/>
              </w:rPr>
              <w:t>good</w:t>
            </w:r>
            <w:r w:rsidR="00045EDF" w:rsidRPr="005D5AE1">
              <w:rPr>
                <w:rFonts w:cstheme="minorHAnsi"/>
              </w:rPr>
              <w:t xml:space="preserve"> or </w:t>
            </w:r>
            <w:r w:rsidR="00045EDF" w:rsidRPr="00D45CBA">
              <w:rPr>
                <w:rFonts w:cstheme="minorHAnsi"/>
                <w:i/>
                <w:iCs/>
              </w:rPr>
              <w:t>outstanding</w:t>
            </w:r>
          </w:p>
          <w:p w14:paraId="0C6CB049" w14:textId="5D63CD72" w:rsidR="00045EDF" w:rsidRPr="005D5AE1" w:rsidRDefault="00A63FA6" w:rsidP="005D5AE1">
            <w:pPr>
              <w:pStyle w:val="ListParagraph"/>
              <w:numPr>
                <w:ilvl w:val="0"/>
                <w:numId w:val="6"/>
              </w:numPr>
              <w:rPr>
                <w:rFonts w:cstheme="minorHAnsi"/>
              </w:rPr>
            </w:pPr>
            <w:r>
              <w:rPr>
                <w:rFonts w:cstheme="minorHAnsi"/>
              </w:rPr>
              <w:t xml:space="preserve">6 </w:t>
            </w:r>
            <w:r w:rsidR="00045EDF" w:rsidRPr="005D5AE1">
              <w:rPr>
                <w:rFonts w:cstheme="minorHAnsi"/>
              </w:rPr>
              <w:t xml:space="preserve">% teaching which equates to </w:t>
            </w:r>
            <w:r w:rsidR="002154EF">
              <w:rPr>
                <w:rFonts w:cstheme="minorHAnsi"/>
              </w:rPr>
              <w:t xml:space="preserve">5 </w:t>
            </w:r>
            <w:r w:rsidR="00045EDF" w:rsidRPr="005D5AE1">
              <w:rPr>
                <w:rFonts w:cstheme="minorHAnsi"/>
              </w:rPr>
              <w:t xml:space="preserve">staff members are judged to be </w:t>
            </w:r>
            <w:r w:rsidR="00045EDF" w:rsidRPr="00D45CBA">
              <w:rPr>
                <w:rFonts w:cstheme="minorHAnsi"/>
                <w:i/>
                <w:iCs/>
              </w:rPr>
              <w:t>working towards</w:t>
            </w:r>
          </w:p>
          <w:p w14:paraId="45CE1D76" w14:textId="25EF82B5" w:rsidR="00045EDF" w:rsidRPr="005D5AE1" w:rsidRDefault="00045EDF" w:rsidP="005D5AE1">
            <w:pPr>
              <w:pStyle w:val="ListParagraph"/>
              <w:numPr>
                <w:ilvl w:val="0"/>
                <w:numId w:val="6"/>
              </w:numPr>
              <w:rPr>
                <w:rFonts w:cstheme="minorHAnsi"/>
              </w:rPr>
            </w:pPr>
            <w:r w:rsidRPr="005D5AE1">
              <w:rPr>
                <w:rFonts w:cstheme="minorHAnsi"/>
              </w:rPr>
              <w:t xml:space="preserve">The </w:t>
            </w:r>
            <w:r w:rsidR="002154EF">
              <w:rPr>
                <w:rFonts w:cstheme="minorHAnsi"/>
              </w:rPr>
              <w:t xml:space="preserve">5 </w:t>
            </w:r>
            <w:r w:rsidRPr="005D5AE1">
              <w:rPr>
                <w:rFonts w:cstheme="minorHAnsi"/>
              </w:rPr>
              <w:t xml:space="preserve">members of staff have a support plan </w:t>
            </w:r>
            <w:r w:rsidR="00D45CBA">
              <w:rPr>
                <w:rFonts w:cstheme="minorHAnsi"/>
              </w:rPr>
              <w:t>in place, targeted at the areas of their practice they need to improve</w:t>
            </w:r>
          </w:p>
          <w:p w14:paraId="0F4D1801" w14:textId="77777777" w:rsidR="006D7418" w:rsidRPr="007041D5" w:rsidRDefault="006D7418" w:rsidP="005D5AE1">
            <w:pPr>
              <w:rPr>
                <w:rFonts w:cstheme="minorHAnsi"/>
              </w:rPr>
            </w:pPr>
          </w:p>
        </w:tc>
      </w:tr>
      <w:tr w:rsidR="006D7418" w14:paraId="01BD4D2C" w14:textId="77777777" w:rsidTr="00493893">
        <w:tc>
          <w:tcPr>
            <w:tcW w:w="9016" w:type="dxa"/>
            <w:shd w:val="clear" w:color="auto" w:fill="A8D08D" w:themeFill="accent6" w:themeFillTint="99"/>
          </w:tcPr>
          <w:p w14:paraId="2D8FD3CE" w14:textId="77777777" w:rsidR="006D7418" w:rsidRDefault="006D7418" w:rsidP="006D7418">
            <w:r>
              <w:t>Behaviour and Conduct</w:t>
            </w:r>
          </w:p>
        </w:tc>
      </w:tr>
      <w:tr w:rsidR="006D7418" w14:paraId="604A39B6" w14:textId="77777777" w:rsidTr="0028111C">
        <w:tc>
          <w:tcPr>
            <w:tcW w:w="9016" w:type="dxa"/>
          </w:tcPr>
          <w:p w14:paraId="56464176" w14:textId="77777777" w:rsidR="006D7418" w:rsidRDefault="006D7418" w:rsidP="006D7418">
            <w:r>
              <w:t>Rewards, Abs, PA, FTE, PEX, Bullying</w:t>
            </w:r>
          </w:p>
        </w:tc>
      </w:tr>
      <w:tr w:rsidR="006D7418" w14:paraId="7C5E9D72" w14:textId="77777777" w:rsidTr="0028111C">
        <w:tc>
          <w:tcPr>
            <w:tcW w:w="9016" w:type="dxa"/>
          </w:tcPr>
          <w:p w14:paraId="1A94F6E7" w14:textId="0326FD96" w:rsidR="006D7418" w:rsidRDefault="00D5012F" w:rsidP="006D7418">
            <w:r>
              <w:t xml:space="preserve">The school continues to have a calm and productive climate </w:t>
            </w:r>
            <w:r w:rsidR="00805361">
              <w:t xml:space="preserve">as stated in the </w:t>
            </w:r>
            <w:r w:rsidR="007C5090">
              <w:t xml:space="preserve">term 1 </w:t>
            </w:r>
            <w:r w:rsidR="00805361">
              <w:t xml:space="preserve">SIP </w:t>
            </w:r>
            <w:r w:rsidR="005D5AE1">
              <w:t>report</w:t>
            </w:r>
            <w:r w:rsidR="00B33CD0">
              <w:t>,</w:t>
            </w:r>
            <w:r w:rsidR="005D5AE1">
              <w:t xml:space="preserve"> </w:t>
            </w:r>
            <w:r w:rsidR="00CA1E78">
              <w:t xml:space="preserve">low-level disruption is </w:t>
            </w:r>
            <w:r w:rsidR="00F15085">
              <w:t>infrequent</w:t>
            </w:r>
            <w:r w:rsidR="00CA1E78">
              <w:t xml:space="preserve"> and where it occurs it is </w:t>
            </w:r>
            <w:r w:rsidR="00D45CBA">
              <w:t>appropriately</w:t>
            </w:r>
            <w:r w:rsidR="00CA1E78">
              <w:t xml:space="preserve"> dealt with.</w:t>
            </w:r>
          </w:p>
          <w:p w14:paraId="5FD0B217" w14:textId="77777777" w:rsidR="00CA1E78" w:rsidRDefault="00CA1E78" w:rsidP="006D7418"/>
          <w:p w14:paraId="644D02B5" w14:textId="26067371" w:rsidR="00CA1E78" w:rsidRDefault="00D45CBA" w:rsidP="006D7418">
            <w:r>
              <w:t xml:space="preserve">The numbers of pupils needing to be placed in </w:t>
            </w:r>
            <w:r w:rsidR="00CA1E78">
              <w:t xml:space="preserve">Internal isolation </w:t>
            </w:r>
            <w:r w:rsidR="00285433">
              <w:t xml:space="preserve">are </w:t>
            </w:r>
            <w:r>
              <w:t>low</w:t>
            </w:r>
            <w:r w:rsidR="00CA1E78">
              <w:t xml:space="preserve">, on average </w:t>
            </w:r>
            <w:r w:rsidR="0090556F">
              <w:t>4.5</w:t>
            </w:r>
            <w:r w:rsidR="00CA1E78">
              <w:t xml:space="preserve"> children are in isolation daily, this is 0.</w:t>
            </w:r>
            <w:r w:rsidR="0090556F">
              <w:t>26</w:t>
            </w:r>
            <w:r w:rsidR="00CA1E78">
              <w:t>% of the whole school cohort</w:t>
            </w:r>
            <w:r w:rsidR="00285433">
              <w:t>.</w:t>
            </w:r>
            <w:r w:rsidR="005D5AE1">
              <w:t xml:space="preserve">  </w:t>
            </w:r>
            <w:r w:rsidR="00587C91">
              <w:t>This is a</w:t>
            </w:r>
            <w:r w:rsidR="0090556F">
              <w:t xml:space="preserve"> significant improvement on </w:t>
            </w:r>
            <w:r>
              <w:t>the figures recorded in T</w:t>
            </w:r>
            <w:r w:rsidR="0090556F">
              <w:t>erm 1</w:t>
            </w:r>
            <w:r>
              <w:t>.</w:t>
            </w:r>
            <w:r w:rsidR="00B66E0B">
              <w:t xml:space="preserve"> </w:t>
            </w:r>
          </w:p>
          <w:p w14:paraId="796DB83C" w14:textId="77777777" w:rsidR="00285433" w:rsidRDefault="00285433" w:rsidP="006D7418"/>
          <w:p w14:paraId="0141D7E0" w14:textId="14B5F62F" w:rsidR="00CA1E78" w:rsidRDefault="00396F9F" w:rsidP="0044609D">
            <w:r>
              <w:t>Suspensions</w:t>
            </w:r>
            <w:r w:rsidR="00285433">
              <w:t xml:space="preserve"> </w:t>
            </w:r>
            <w:r w:rsidR="00D45CBA">
              <w:t xml:space="preserve">(previously referred to as fixed term exclusion) </w:t>
            </w:r>
            <w:r w:rsidR="00154C1C">
              <w:t>are low,</w:t>
            </w:r>
            <w:r w:rsidR="00285433">
              <w:t xml:space="preserve"> with only </w:t>
            </w:r>
            <w:r>
              <w:t>1.6% (27</w:t>
            </w:r>
            <w:r w:rsidR="00154C1C">
              <w:t xml:space="preserve"> </w:t>
            </w:r>
            <w:r>
              <w:t>pupils) receiving at least 1 suspension</w:t>
            </w:r>
            <w:r w:rsidR="00520AEB">
              <w:t xml:space="preserve">. </w:t>
            </w:r>
            <w:r w:rsidR="00F15085">
              <w:t xml:space="preserve"> </w:t>
            </w:r>
            <w:r w:rsidR="00520AEB">
              <w:t>T</w:t>
            </w:r>
            <w:r w:rsidR="00F15085">
              <w:t>he National average for this figure is 6.9%</w:t>
            </w:r>
            <w:r w:rsidR="005D5AE1">
              <w:t xml:space="preserve">.  The </w:t>
            </w:r>
            <w:r w:rsidR="0069190D">
              <w:t>analysis</w:t>
            </w:r>
            <w:r w:rsidR="005D5AE1">
              <w:t xml:space="preserve"> from the LA </w:t>
            </w:r>
            <w:r w:rsidR="00B81161">
              <w:t>continues to demonstrate</w:t>
            </w:r>
            <w:r w:rsidR="00A81FA8">
              <w:t xml:space="preserve"> an</w:t>
            </w:r>
            <w:r w:rsidR="005D5AE1">
              <w:t xml:space="preserve"> increase in </w:t>
            </w:r>
            <w:r w:rsidR="007C5090">
              <w:t>s</w:t>
            </w:r>
            <w:r w:rsidR="00520AEB">
              <w:t>uspensions</w:t>
            </w:r>
            <w:r w:rsidR="005D5AE1">
              <w:t xml:space="preserve"> </w:t>
            </w:r>
            <w:r w:rsidR="0069190D">
              <w:t xml:space="preserve">and permanent exclusions across the </w:t>
            </w:r>
            <w:r w:rsidR="0069190D">
              <w:lastRenderedPageBreak/>
              <w:t>authority</w:t>
            </w:r>
            <w:r w:rsidR="00154C1C">
              <w:t>. C</w:t>
            </w:r>
            <w:r w:rsidR="0069190D">
              <w:t xml:space="preserve">urrently the trend at Rastrick </w:t>
            </w:r>
            <w:r w:rsidR="00587C91">
              <w:t>remains in</w:t>
            </w:r>
            <w:r w:rsidR="0069190D">
              <w:t xml:space="preserve"> line with previous academic year</w:t>
            </w:r>
            <w:r w:rsidR="00154C1C">
              <w:t>’</w:t>
            </w:r>
            <w:r w:rsidR="0069190D">
              <w:t xml:space="preserve">s and is </w:t>
            </w:r>
            <w:r w:rsidR="00154C1C">
              <w:t xml:space="preserve">(as highlighted above) </w:t>
            </w:r>
            <w:r w:rsidR="0069190D">
              <w:t>significantly below the local and National benchmarks</w:t>
            </w:r>
            <w:r w:rsidR="00154C1C">
              <w:t>.</w:t>
            </w:r>
          </w:p>
          <w:p w14:paraId="001A4A23" w14:textId="77777777" w:rsidR="005D5AE1" w:rsidRDefault="005D5AE1" w:rsidP="006D7418"/>
          <w:p w14:paraId="0B9AD924" w14:textId="4B45DD45" w:rsidR="005D5AE1" w:rsidRDefault="005D5AE1" w:rsidP="006D7418">
            <w:r>
              <w:t>The school continues to focus on changing behaviours and as such</w:t>
            </w:r>
            <w:r w:rsidR="00DD73BA">
              <w:t>,</w:t>
            </w:r>
            <w:r>
              <w:t xml:space="preserve"> all pupils </w:t>
            </w:r>
            <w:r w:rsidR="0069190D">
              <w:t>who have been</w:t>
            </w:r>
            <w:r>
              <w:t xml:space="preserve"> </w:t>
            </w:r>
            <w:r w:rsidR="00DD73BA">
              <w:t xml:space="preserve">in receipt of a </w:t>
            </w:r>
            <w:r w:rsidR="00587C91">
              <w:t>suspension</w:t>
            </w:r>
            <w:r>
              <w:t xml:space="preserve"> or repeat</w:t>
            </w:r>
            <w:r w:rsidR="0069190D">
              <w:t>edly been in</w:t>
            </w:r>
            <w:r>
              <w:t xml:space="preserve"> </w:t>
            </w:r>
            <w:r w:rsidR="00154C1C">
              <w:t xml:space="preserve">internal </w:t>
            </w:r>
            <w:r>
              <w:t>isolation</w:t>
            </w:r>
            <w:r w:rsidR="00A81FA8">
              <w:t>,</w:t>
            </w:r>
            <w:r>
              <w:t xml:space="preserve"> have a package of support to manage their behaviours.  The s</w:t>
            </w:r>
            <w:r w:rsidR="0069190D">
              <w:t>tatistics</w:t>
            </w:r>
            <w:r w:rsidR="007C5090">
              <w:t xml:space="preserve"> continue to</w:t>
            </w:r>
            <w:r w:rsidR="0069190D">
              <w:t xml:space="preserve"> demonstrate we have a small cohort of </w:t>
            </w:r>
            <w:r w:rsidR="00DD73BA">
              <w:t xml:space="preserve">pupils whose behaviours </w:t>
            </w:r>
            <w:r w:rsidR="00154C1C">
              <w:t>are</w:t>
            </w:r>
            <w:r w:rsidR="00DD73BA">
              <w:t xml:space="preserve"> consistently below expectations</w:t>
            </w:r>
            <w:r w:rsidR="00154C1C">
              <w:t>,</w:t>
            </w:r>
            <w:r w:rsidR="00DD73BA">
              <w:t xml:space="preserve"> and as a result are party to </w:t>
            </w:r>
            <w:r w:rsidR="0069190D">
              <w:t xml:space="preserve">repeat </w:t>
            </w:r>
            <w:r w:rsidR="00DD73BA">
              <w:t xml:space="preserve">sanctions. </w:t>
            </w:r>
            <w:r w:rsidR="00B81161">
              <w:t>Most</w:t>
            </w:r>
            <w:r w:rsidR="00A81FA8">
              <w:t xml:space="preserve"> </w:t>
            </w:r>
            <w:r w:rsidR="0069190D">
              <w:t>pupils return to school and conduct themselves in the appropriate manner</w:t>
            </w:r>
            <w:r w:rsidR="00520AEB">
              <w:t>, indicating that the strategy is having a positive outcome</w:t>
            </w:r>
            <w:r w:rsidR="00DD73BA">
              <w:t xml:space="preserve"> for almost all pupils</w:t>
            </w:r>
            <w:r w:rsidR="00520AEB">
              <w:t>.</w:t>
            </w:r>
            <w:r w:rsidR="00B81161">
              <w:t xml:space="preserve"> </w:t>
            </w:r>
            <w:r w:rsidR="00154C1C">
              <w:t xml:space="preserve">There are currently 10 students </w:t>
            </w:r>
            <w:r w:rsidR="00B81161">
              <w:t xml:space="preserve">who have </w:t>
            </w:r>
            <w:r w:rsidR="00154C1C">
              <w:t xml:space="preserve">received </w:t>
            </w:r>
            <w:r w:rsidR="00B81161">
              <w:t xml:space="preserve">repeat suspensions </w:t>
            </w:r>
            <w:r w:rsidR="00154C1C">
              <w:t xml:space="preserve">(or </w:t>
            </w:r>
            <w:r w:rsidR="00B81161">
              <w:t>0.6%of the school population</w:t>
            </w:r>
            <w:r w:rsidR="00154C1C">
              <w:t>). This is significantly below the 2019 full year national</w:t>
            </w:r>
            <w:r w:rsidR="00B81161">
              <w:t xml:space="preserve"> </w:t>
            </w:r>
            <w:r w:rsidR="00154C1C">
              <w:t xml:space="preserve">figure </w:t>
            </w:r>
            <w:r w:rsidR="00B81161">
              <w:t>of 4.7%</w:t>
            </w:r>
            <w:r w:rsidR="00154C1C">
              <w:t>.</w:t>
            </w:r>
          </w:p>
          <w:p w14:paraId="4E88E4F0" w14:textId="1A86A515" w:rsidR="00513DBE" w:rsidRDefault="00513DBE" w:rsidP="006D7418"/>
          <w:p w14:paraId="74C3AF81" w14:textId="06C90D67" w:rsidR="00A1688D" w:rsidRDefault="004C4240" w:rsidP="006D7418">
            <w:r>
              <w:t>Attendance and PA figures</w:t>
            </w:r>
            <w:r w:rsidR="009E7B95">
              <w:t xml:space="preserve"> to da</w:t>
            </w:r>
            <w:r w:rsidR="00B66E0B">
              <w:t>t</w:t>
            </w:r>
            <w:r w:rsidR="009E7B95">
              <w:t>e</w:t>
            </w:r>
            <w:r>
              <w:t xml:space="preserve"> for Rastrick High School</w:t>
            </w:r>
            <w:r w:rsidR="00513DBE">
              <w:t>:</w:t>
            </w:r>
          </w:p>
          <w:p w14:paraId="1230E11A" w14:textId="77777777" w:rsidR="00010DD7" w:rsidRDefault="00010DD7" w:rsidP="006D7418"/>
          <w:tbl>
            <w:tblPr>
              <w:tblStyle w:val="TableGrid"/>
              <w:tblW w:w="0" w:type="auto"/>
              <w:tblLook w:val="04A0" w:firstRow="1" w:lastRow="0" w:firstColumn="1" w:lastColumn="0" w:noHBand="0" w:noVBand="1"/>
            </w:tblPr>
            <w:tblGrid>
              <w:gridCol w:w="2197"/>
              <w:gridCol w:w="2197"/>
              <w:gridCol w:w="2198"/>
              <w:gridCol w:w="2198"/>
            </w:tblGrid>
            <w:tr w:rsidR="00010DD7" w14:paraId="48457CF7" w14:textId="77777777" w:rsidTr="00010DD7">
              <w:tc>
                <w:tcPr>
                  <w:tcW w:w="2197" w:type="dxa"/>
                </w:tcPr>
                <w:p w14:paraId="78385206" w14:textId="77777777" w:rsidR="00010DD7" w:rsidRDefault="00010DD7" w:rsidP="006D7418"/>
              </w:tc>
              <w:tc>
                <w:tcPr>
                  <w:tcW w:w="2197" w:type="dxa"/>
                </w:tcPr>
                <w:p w14:paraId="23AF9722" w14:textId="77777777" w:rsidR="00010DD7" w:rsidRDefault="00010DD7" w:rsidP="006D7418">
                  <w:r>
                    <w:t>% Att ALL</w:t>
                  </w:r>
                </w:p>
              </w:tc>
              <w:tc>
                <w:tcPr>
                  <w:tcW w:w="2198" w:type="dxa"/>
                </w:tcPr>
                <w:p w14:paraId="2245BD02" w14:textId="77777777" w:rsidR="00010DD7" w:rsidRDefault="00010DD7" w:rsidP="006D7418">
                  <w:r>
                    <w:t>% Att PP</w:t>
                  </w:r>
                </w:p>
              </w:tc>
              <w:tc>
                <w:tcPr>
                  <w:tcW w:w="2198" w:type="dxa"/>
                </w:tcPr>
                <w:p w14:paraId="6870BE68" w14:textId="77777777" w:rsidR="00010DD7" w:rsidRDefault="00A337AF" w:rsidP="006D7418">
                  <w:r>
                    <w:t>%</w:t>
                  </w:r>
                  <w:r w:rsidR="00010DD7">
                    <w:t>Gap</w:t>
                  </w:r>
                </w:p>
              </w:tc>
            </w:tr>
            <w:tr w:rsidR="00010DD7" w14:paraId="5047F9C7" w14:textId="77777777" w:rsidTr="00010DD7">
              <w:tc>
                <w:tcPr>
                  <w:tcW w:w="2197" w:type="dxa"/>
                </w:tcPr>
                <w:p w14:paraId="2CD7D9C3" w14:textId="77777777" w:rsidR="00010DD7" w:rsidRDefault="00010DD7" w:rsidP="006D7418">
                  <w:r>
                    <w:t>School</w:t>
                  </w:r>
                </w:p>
              </w:tc>
              <w:tc>
                <w:tcPr>
                  <w:tcW w:w="2197" w:type="dxa"/>
                </w:tcPr>
                <w:p w14:paraId="6FC9D2FF" w14:textId="270BCA5A" w:rsidR="00010DD7" w:rsidRDefault="00B81161" w:rsidP="006D7418">
                  <w:r>
                    <w:t>91.9</w:t>
                  </w:r>
                  <w:r w:rsidR="00587C91">
                    <w:t>%</w:t>
                  </w:r>
                </w:p>
              </w:tc>
              <w:tc>
                <w:tcPr>
                  <w:tcW w:w="2198" w:type="dxa"/>
                </w:tcPr>
                <w:p w14:paraId="2CB07394" w14:textId="194F1333" w:rsidR="00010DD7" w:rsidRDefault="00B81161" w:rsidP="006D7418">
                  <w:r>
                    <w:t>8</w:t>
                  </w:r>
                  <w:r w:rsidR="00CD25AC">
                    <w:t>8</w:t>
                  </w:r>
                  <w:r w:rsidR="00587C91">
                    <w:t>%</w:t>
                  </w:r>
                </w:p>
              </w:tc>
              <w:tc>
                <w:tcPr>
                  <w:tcW w:w="2198" w:type="dxa"/>
                </w:tcPr>
                <w:p w14:paraId="084EC0D2" w14:textId="51570A29" w:rsidR="00010DD7" w:rsidRPr="009F2CD8" w:rsidRDefault="00CD25AC" w:rsidP="006D7418">
                  <w:pPr>
                    <w:rPr>
                      <w:highlight w:val="yellow"/>
                    </w:rPr>
                  </w:pPr>
                  <w:r w:rsidRPr="00682EBC">
                    <w:t>3.9</w:t>
                  </w:r>
                  <w:r w:rsidR="00587C91" w:rsidRPr="00682EBC">
                    <w:t>%</w:t>
                  </w:r>
                </w:p>
              </w:tc>
            </w:tr>
            <w:tr w:rsidR="00010DD7" w14:paraId="670008F6" w14:textId="77777777" w:rsidTr="00010DD7">
              <w:tc>
                <w:tcPr>
                  <w:tcW w:w="2197" w:type="dxa"/>
                </w:tcPr>
                <w:p w14:paraId="744617B0" w14:textId="77777777" w:rsidR="00010DD7" w:rsidRDefault="00010DD7" w:rsidP="006D7418"/>
              </w:tc>
              <w:tc>
                <w:tcPr>
                  <w:tcW w:w="2197" w:type="dxa"/>
                </w:tcPr>
                <w:p w14:paraId="4007B752" w14:textId="77777777" w:rsidR="00010DD7" w:rsidRDefault="00A337AF" w:rsidP="006D7418">
                  <w:r>
                    <w:t>% below 90% All</w:t>
                  </w:r>
                </w:p>
              </w:tc>
              <w:tc>
                <w:tcPr>
                  <w:tcW w:w="2198" w:type="dxa"/>
                </w:tcPr>
                <w:p w14:paraId="03108C5A" w14:textId="77777777" w:rsidR="00010DD7" w:rsidRDefault="00A337AF" w:rsidP="006D7418">
                  <w:r>
                    <w:t>% below 90% PP</w:t>
                  </w:r>
                </w:p>
              </w:tc>
              <w:tc>
                <w:tcPr>
                  <w:tcW w:w="2198" w:type="dxa"/>
                </w:tcPr>
                <w:p w14:paraId="2CE4F7B8" w14:textId="77777777" w:rsidR="00010DD7" w:rsidRPr="00D57F31" w:rsidRDefault="00A337AF" w:rsidP="006D7418">
                  <w:r w:rsidRPr="00D57F31">
                    <w:t>% GAP</w:t>
                  </w:r>
                </w:p>
              </w:tc>
            </w:tr>
            <w:tr w:rsidR="00010DD7" w14:paraId="3CB254A8" w14:textId="77777777" w:rsidTr="00010DD7">
              <w:tc>
                <w:tcPr>
                  <w:tcW w:w="2197" w:type="dxa"/>
                </w:tcPr>
                <w:p w14:paraId="0764C247" w14:textId="77777777" w:rsidR="00010DD7" w:rsidRDefault="00A337AF" w:rsidP="006D7418">
                  <w:r>
                    <w:t>School</w:t>
                  </w:r>
                </w:p>
              </w:tc>
              <w:tc>
                <w:tcPr>
                  <w:tcW w:w="2197" w:type="dxa"/>
                </w:tcPr>
                <w:p w14:paraId="3F7DC967" w14:textId="02D7D3A4" w:rsidR="00010DD7" w:rsidRDefault="00F001D7" w:rsidP="006D7418">
                  <w:r>
                    <w:t>26.5</w:t>
                  </w:r>
                  <w:r w:rsidR="005D1C0E">
                    <w:t>%</w:t>
                  </w:r>
                </w:p>
              </w:tc>
              <w:tc>
                <w:tcPr>
                  <w:tcW w:w="2198" w:type="dxa"/>
                </w:tcPr>
                <w:p w14:paraId="57A44351" w14:textId="3624A084" w:rsidR="00010DD7" w:rsidRDefault="00F001D7" w:rsidP="006D7418">
                  <w:r>
                    <w:t>39.7</w:t>
                  </w:r>
                  <w:r w:rsidR="005D1C0E">
                    <w:t>%</w:t>
                  </w:r>
                </w:p>
              </w:tc>
              <w:tc>
                <w:tcPr>
                  <w:tcW w:w="2198" w:type="dxa"/>
                </w:tcPr>
                <w:p w14:paraId="53B75E87" w14:textId="362EB116" w:rsidR="00010DD7" w:rsidRPr="00D57F31" w:rsidRDefault="00F001D7" w:rsidP="006D7418">
                  <w:r w:rsidRPr="00D57F31">
                    <w:t>13.2</w:t>
                  </w:r>
                  <w:r w:rsidR="005D1C0E">
                    <w:t>%</w:t>
                  </w:r>
                </w:p>
              </w:tc>
            </w:tr>
          </w:tbl>
          <w:p w14:paraId="2066954A" w14:textId="77777777" w:rsidR="00010DD7" w:rsidRDefault="00010DD7" w:rsidP="006D7418"/>
          <w:p w14:paraId="37AB0959" w14:textId="3D911B79" w:rsidR="005D1C0E" w:rsidRDefault="00A337AF" w:rsidP="006D7418">
            <w:r>
              <w:t xml:space="preserve">The overall attendance compared to National and local benchmarks for this academic year are </w:t>
            </w:r>
            <w:r w:rsidR="005D1C0E">
              <w:t>strong,</w:t>
            </w:r>
            <w:r w:rsidR="00513DBE">
              <w:t xml:space="preserve"> </w:t>
            </w:r>
            <w:r w:rsidR="00F001D7">
              <w:t>although there has been a decrease in attendance f</w:t>
            </w:r>
            <w:r w:rsidR="005D1C0E">
              <w:t>ro</w:t>
            </w:r>
            <w:r w:rsidR="00F001D7">
              <w:t xml:space="preserve">m </w:t>
            </w:r>
            <w:r w:rsidR="005D1C0E">
              <w:t>T</w:t>
            </w:r>
            <w:r w:rsidR="00F001D7">
              <w:t>erm 1</w:t>
            </w:r>
            <w:r w:rsidR="005D1C0E">
              <w:t>.</w:t>
            </w:r>
            <w:r w:rsidR="00F001D7">
              <w:t xml:space="preserve"> </w:t>
            </w:r>
            <w:r w:rsidR="005D1C0E">
              <w:t>T</w:t>
            </w:r>
            <w:r w:rsidR="00F001D7">
              <w:t xml:space="preserve">his was due to additional absence </w:t>
            </w:r>
            <w:r w:rsidR="005D1C0E">
              <w:t>incurred because of</w:t>
            </w:r>
            <w:r w:rsidR="00F001D7">
              <w:t xml:space="preserve"> the </w:t>
            </w:r>
            <w:r w:rsidR="005D1C0E">
              <w:t xml:space="preserve">impact of the </w:t>
            </w:r>
            <w:r w:rsidR="00F001D7">
              <w:t xml:space="preserve">omicron variant </w:t>
            </w:r>
            <w:r w:rsidR="009F2CD8">
              <w:t>o</w:t>
            </w:r>
            <w:r w:rsidR="00F001D7">
              <w:t>f Covid 19</w:t>
            </w:r>
            <w:r w:rsidR="00DB2CEB">
              <w:t>. A</w:t>
            </w:r>
            <w:r w:rsidR="00F15085">
              <w:t>ttendance for</w:t>
            </w:r>
            <w:r w:rsidR="0048390A">
              <w:t xml:space="preserve"> RHS </w:t>
            </w:r>
            <w:r w:rsidR="009F2CD8">
              <w:t>91.9</w:t>
            </w:r>
            <w:r w:rsidR="00F15085">
              <w:t>%</w:t>
            </w:r>
            <w:r w:rsidR="00806A1D">
              <w:t xml:space="preserve"> </w:t>
            </w:r>
            <w:r w:rsidR="00513DBE">
              <w:t xml:space="preserve">v </w:t>
            </w:r>
            <w:r w:rsidR="00806A1D">
              <w:t xml:space="preserve">attendance National </w:t>
            </w:r>
            <w:r w:rsidR="00806A1D" w:rsidRPr="00D57F31">
              <w:t>8</w:t>
            </w:r>
            <w:r w:rsidR="00DE3A6A" w:rsidRPr="00D57F31">
              <w:t>5</w:t>
            </w:r>
            <w:r w:rsidR="00F15085" w:rsidRPr="00D57F31">
              <w:t>%</w:t>
            </w:r>
            <w:r w:rsidR="005D1C0E">
              <w:t xml:space="preserve"> for the same period</w:t>
            </w:r>
            <w:r w:rsidR="00513DBE" w:rsidRPr="00D57F31">
              <w:t xml:space="preserve">. </w:t>
            </w:r>
          </w:p>
          <w:p w14:paraId="067B239F" w14:textId="77777777" w:rsidR="005D1C0E" w:rsidRDefault="005D1C0E" w:rsidP="006D7418"/>
          <w:p w14:paraId="7E4F6E52" w14:textId="77777777" w:rsidR="005D1C0E" w:rsidRDefault="00A337AF" w:rsidP="006D7418">
            <w:r w:rsidRPr="00D57F31">
              <w:t xml:space="preserve">The attendance of </w:t>
            </w:r>
            <w:r w:rsidR="00513DBE" w:rsidRPr="00D57F31">
              <w:t>DV</w:t>
            </w:r>
            <w:r w:rsidRPr="00D57F31">
              <w:t xml:space="preserve"> compared to their peers nationally is strong </w:t>
            </w:r>
            <w:r w:rsidR="00C90C01" w:rsidRPr="00D57F31">
              <w:t xml:space="preserve">RHS </w:t>
            </w:r>
            <w:r w:rsidR="009F2CD8" w:rsidRPr="00D57F31">
              <w:t>8</w:t>
            </w:r>
            <w:r w:rsidR="00DE3A6A" w:rsidRPr="00D57F31">
              <w:t>8</w:t>
            </w:r>
            <w:r w:rsidR="009F2CD8" w:rsidRPr="00D57F31">
              <w:t xml:space="preserve"> </w:t>
            </w:r>
            <w:r w:rsidR="00F15085" w:rsidRPr="00D57F31">
              <w:t>%</w:t>
            </w:r>
            <w:r w:rsidR="00806A1D" w:rsidRPr="00D57F31">
              <w:t xml:space="preserve"> </w:t>
            </w:r>
            <w:r w:rsidR="00513DBE" w:rsidRPr="00D57F31">
              <w:t xml:space="preserve">v </w:t>
            </w:r>
            <w:r w:rsidR="00F15085" w:rsidRPr="00D57F31">
              <w:t>N</w:t>
            </w:r>
            <w:r w:rsidR="00C90C01" w:rsidRPr="00D57F31">
              <w:t>ational 8</w:t>
            </w:r>
            <w:r w:rsidR="00DE3A6A" w:rsidRPr="00D57F31">
              <w:t>2</w:t>
            </w:r>
            <w:r w:rsidR="00C90C01" w:rsidRPr="00D57F31">
              <w:t>.</w:t>
            </w:r>
            <w:r w:rsidR="00F15085" w:rsidRPr="00D57F31">
              <w:t>%</w:t>
            </w:r>
            <w:r w:rsidR="00CD25AC" w:rsidRPr="00D57F31">
              <w:t>.</w:t>
            </w:r>
            <w:r w:rsidR="00CD25AC">
              <w:t xml:space="preserve"> </w:t>
            </w:r>
          </w:p>
          <w:p w14:paraId="18CE4DF3" w14:textId="77777777" w:rsidR="005D1C0E" w:rsidRDefault="005D1C0E" w:rsidP="006D7418"/>
          <w:p w14:paraId="1A79ECB6" w14:textId="48484D67" w:rsidR="0048390A" w:rsidRDefault="00CD25AC" w:rsidP="006D7418">
            <w:r>
              <w:t>SEN attendance is 89.12 compared to 81% Nationally.</w:t>
            </w:r>
          </w:p>
          <w:p w14:paraId="527AB7C4" w14:textId="77777777" w:rsidR="0048390A" w:rsidRDefault="0048390A" w:rsidP="006D7418"/>
          <w:p w14:paraId="48E8B624" w14:textId="040494B8" w:rsidR="006D7418" w:rsidRDefault="00D57F31" w:rsidP="0048390A">
            <w:r>
              <w:t>Overall,</w:t>
            </w:r>
            <w:r w:rsidR="0048390A">
              <w:t xml:space="preserve"> PA figures are high, </w:t>
            </w:r>
            <w:r w:rsidR="00383490">
              <w:t>compared to previous academic</w:t>
            </w:r>
            <w:r w:rsidR="0009444D">
              <w:t xml:space="preserve"> year</w:t>
            </w:r>
            <w:r w:rsidR="00383490">
              <w:t xml:space="preserve"> outcomes, </w:t>
            </w:r>
            <w:r w:rsidR="0009444D">
              <w:t>t</w:t>
            </w:r>
            <w:r w:rsidR="00383490">
              <w:t xml:space="preserve">his is in line with the </w:t>
            </w:r>
            <w:r>
              <w:t>N</w:t>
            </w:r>
            <w:r w:rsidR="00383490">
              <w:t xml:space="preserve">ational </w:t>
            </w:r>
            <w:r w:rsidR="00513DBE">
              <w:t>p</w:t>
            </w:r>
            <w:r w:rsidR="00383490">
              <w:t>icture and is a direct consequence of Covid</w:t>
            </w:r>
            <w:r w:rsidR="00513DBE">
              <w:t>-</w:t>
            </w:r>
            <w:r w:rsidR="00383490">
              <w:t xml:space="preserve">19.  </w:t>
            </w:r>
            <w:r w:rsidR="009F2CD8">
              <w:t>The school has adapted the attendance strategy to match the current climate surrounding attendance.</w:t>
            </w:r>
          </w:p>
          <w:p w14:paraId="22A0580D" w14:textId="77777777" w:rsidR="0009444D" w:rsidRDefault="0009444D" w:rsidP="0048390A"/>
        </w:tc>
      </w:tr>
      <w:tr w:rsidR="006D7418" w14:paraId="0F374703" w14:textId="77777777" w:rsidTr="00493893">
        <w:tc>
          <w:tcPr>
            <w:tcW w:w="9016" w:type="dxa"/>
            <w:shd w:val="clear" w:color="auto" w:fill="A8D08D" w:themeFill="accent6" w:themeFillTint="99"/>
          </w:tcPr>
          <w:p w14:paraId="54CB1D7E" w14:textId="77777777" w:rsidR="006D7418" w:rsidRDefault="006D7418" w:rsidP="006D7418">
            <w:r>
              <w:lastRenderedPageBreak/>
              <w:t>Personal Development</w:t>
            </w:r>
          </w:p>
        </w:tc>
      </w:tr>
      <w:tr w:rsidR="006D7418" w14:paraId="20D191A6" w14:textId="77777777" w:rsidTr="0028111C">
        <w:tc>
          <w:tcPr>
            <w:tcW w:w="9016" w:type="dxa"/>
          </w:tcPr>
          <w:p w14:paraId="56AC0891" w14:textId="77777777" w:rsidR="006D7418" w:rsidRDefault="006D7418" w:rsidP="006D7418">
            <w:r>
              <w:t>Curriculum enrichment, extra-curricular activities</w:t>
            </w:r>
          </w:p>
        </w:tc>
      </w:tr>
      <w:tr w:rsidR="006D7418" w14:paraId="7D1ADED2" w14:textId="77777777" w:rsidTr="0028111C">
        <w:tc>
          <w:tcPr>
            <w:tcW w:w="9016" w:type="dxa"/>
          </w:tcPr>
          <w:p w14:paraId="1010CF44" w14:textId="40DA3330" w:rsidR="00B66E0B" w:rsidRDefault="005D1C0E" w:rsidP="006D7418">
            <w:r>
              <w:t xml:space="preserve">A </w:t>
            </w:r>
            <w:r w:rsidR="00D37306">
              <w:t xml:space="preserve">Director of Personal Development </w:t>
            </w:r>
            <w:r w:rsidR="00682EBC">
              <w:t>has been</w:t>
            </w:r>
            <w:r w:rsidR="00D37306">
              <w:t xml:space="preserve"> appointed </w:t>
            </w:r>
            <w:r w:rsidR="00292D7B">
              <w:t xml:space="preserve">internally </w:t>
            </w:r>
            <w:r w:rsidR="00682EBC">
              <w:t>and is in post</w:t>
            </w:r>
            <w:r>
              <w:t xml:space="preserve">. Additional staff have also been appointed on temporary </w:t>
            </w:r>
            <w:r w:rsidR="000F4858">
              <w:t>TLR</w:t>
            </w:r>
            <w:r w:rsidR="00292D7B">
              <w:t xml:space="preserve"> 3</w:t>
            </w:r>
            <w:r>
              <w:t>s</w:t>
            </w:r>
            <w:r w:rsidR="000F4858">
              <w:t xml:space="preserve"> to </w:t>
            </w:r>
            <w:r w:rsidR="00D37306">
              <w:t xml:space="preserve">support the new faculty.  </w:t>
            </w:r>
          </w:p>
          <w:p w14:paraId="5180F784" w14:textId="77777777" w:rsidR="00B66E0B" w:rsidRDefault="00B66E0B" w:rsidP="006D7418"/>
          <w:p w14:paraId="374969AF" w14:textId="43B9F429" w:rsidR="001223F7" w:rsidRDefault="004C731D" w:rsidP="006D7418">
            <w:r>
              <w:t xml:space="preserve">The school participated in an external review by </w:t>
            </w:r>
            <w:r w:rsidR="005D1C0E">
              <w:t xml:space="preserve">Calderdale </w:t>
            </w:r>
            <w:r w:rsidR="00BB6FA2">
              <w:t>Secondary</w:t>
            </w:r>
            <w:r w:rsidR="005D1C0E">
              <w:t xml:space="preserve"> School Improvement Cluster (</w:t>
            </w:r>
            <w:r>
              <w:t>CSSIC</w:t>
            </w:r>
            <w:r w:rsidR="005D1C0E">
              <w:t xml:space="preserve">). This was </w:t>
            </w:r>
            <w:r>
              <w:t xml:space="preserve">led by a lead HMI inspector Jim McGrath. </w:t>
            </w:r>
            <w:r w:rsidR="00682EBC">
              <w:t>The focus</w:t>
            </w:r>
            <w:r w:rsidR="00DB2CEB">
              <w:t xml:space="preserve"> of the review was </w:t>
            </w:r>
            <w:r w:rsidR="00682EBC">
              <w:t>the school’s provision for Personal Development</w:t>
            </w:r>
            <w:r w:rsidR="005D1C0E">
              <w:t xml:space="preserve">. </w:t>
            </w:r>
            <w:r w:rsidR="00292D7B">
              <w:t>Overall,</w:t>
            </w:r>
            <w:r>
              <w:t xml:space="preserve"> </w:t>
            </w:r>
            <w:r w:rsidR="00682EBC">
              <w:t xml:space="preserve">the </w:t>
            </w:r>
            <w:r>
              <w:t xml:space="preserve">review was exceptionally </w:t>
            </w:r>
            <w:r w:rsidR="00C140A7">
              <w:t>positive,</w:t>
            </w:r>
            <w:r>
              <w:t xml:space="preserve"> and the school will be considering </w:t>
            </w:r>
            <w:r w:rsidR="00C140A7">
              <w:t xml:space="preserve">the </w:t>
            </w:r>
            <w:r>
              <w:t>recommendations made.</w:t>
            </w:r>
          </w:p>
          <w:p w14:paraId="024F91D6" w14:textId="419A719E" w:rsidR="004C731D" w:rsidRDefault="004C731D" w:rsidP="006D7418"/>
          <w:p w14:paraId="34215085" w14:textId="70D1DEAC" w:rsidR="00C140A7" w:rsidRDefault="004C731D" w:rsidP="00C140A7">
            <w:r>
              <w:t xml:space="preserve">Please see attached </w:t>
            </w:r>
            <w:r w:rsidR="00682EBC">
              <w:t xml:space="preserve">CSSIC </w:t>
            </w:r>
            <w:r>
              <w:t>review</w:t>
            </w:r>
            <w:r w:rsidR="00292D7B">
              <w:t>.</w:t>
            </w:r>
          </w:p>
        </w:tc>
      </w:tr>
      <w:tr w:rsidR="006D7418" w14:paraId="45D09CA0" w14:textId="77777777" w:rsidTr="00522EB3">
        <w:tc>
          <w:tcPr>
            <w:tcW w:w="9016" w:type="dxa"/>
            <w:shd w:val="clear" w:color="auto" w:fill="A8D08D" w:themeFill="accent6" w:themeFillTint="99"/>
          </w:tcPr>
          <w:p w14:paraId="0AE31CB2" w14:textId="77777777" w:rsidR="006D7418" w:rsidRDefault="006D7418" w:rsidP="006D7418">
            <w:r>
              <w:t xml:space="preserve">Pupil Premium Plan </w:t>
            </w:r>
          </w:p>
        </w:tc>
      </w:tr>
      <w:tr w:rsidR="005955B7" w14:paraId="25682916" w14:textId="77777777" w:rsidTr="005955B7">
        <w:tc>
          <w:tcPr>
            <w:tcW w:w="9016" w:type="dxa"/>
            <w:shd w:val="clear" w:color="auto" w:fill="auto"/>
          </w:tcPr>
          <w:p w14:paraId="6F15764C" w14:textId="77777777" w:rsidR="005955B7" w:rsidRDefault="005955B7" w:rsidP="006D7418">
            <w:r>
              <w:t>Introduction, review and/or update of the success of the strategies in the plan</w:t>
            </w:r>
          </w:p>
        </w:tc>
      </w:tr>
      <w:tr w:rsidR="006D7418" w14:paraId="30F80BA4" w14:textId="77777777" w:rsidTr="0028111C">
        <w:tc>
          <w:tcPr>
            <w:tcW w:w="9016" w:type="dxa"/>
          </w:tcPr>
          <w:p w14:paraId="30B52924" w14:textId="3E585D54" w:rsidR="006D7418" w:rsidRDefault="004C731D" w:rsidP="006D7418">
            <w:r>
              <w:t xml:space="preserve">Reviewed </w:t>
            </w:r>
            <w:r w:rsidR="00DB2CEB">
              <w:t>t</w:t>
            </w:r>
            <w:r>
              <w:t>erm 1 additional review will take place term 3</w:t>
            </w:r>
            <w:r w:rsidR="005D1C0E">
              <w:t>.</w:t>
            </w:r>
          </w:p>
        </w:tc>
      </w:tr>
      <w:tr w:rsidR="006D7418" w14:paraId="4D643ACF" w14:textId="77777777" w:rsidTr="00522EB3">
        <w:tc>
          <w:tcPr>
            <w:tcW w:w="9016" w:type="dxa"/>
            <w:shd w:val="clear" w:color="auto" w:fill="A8D08D" w:themeFill="accent6" w:themeFillTint="99"/>
          </w:tcPr>
          <w:p w14:paraId="36E369F2" w14:textId="77777777" w:rsidR="006D7418" w:rsidRDefault="006D7418" w:rsidP="006D7418">
            <w:r>
              <w:t>Early Years</w:t>
            </w:r>
            <w:r w:rsidR="0065174A">
              <w:t xml:space="preserve"> (primary</w:t>
            </w:r>
            <w:r w:rsidR="00261CDA">
              <w:t xml:space="preserve"> only</w:t>
            </w:r>
            <w:r w:rsidR="0065174A">
              <w:t>)</w:t>
            </w:r>
          </w:p>
        </w:tc>
      </w:tr>
      <w:tr w:rsidR="005955B7" w14:paraId="08AC9B01" w14:textId="77777777" w:rsidTr="005955B7">
        <w:tc>
          <w:tcPr>
            <w:tcW w:w="9016" w:type="dxa"/>
            <w:shd w:val="clear" w:color="auto" w:fill="auto"/>
          </w:tcPr>
          <w:p w14:paraId="1931057F" w14:textId="77777777" w:rsidR="005955B7" w:rsidRDefault="00DC7CE0" w:rsidP="006D7418">
            <w:r>
              <w:t>Summary of the impact of strategies directly related to the early years provision at the school</w:t>
            </w:r>
          </w:p>
        </w:tc>
      </w:tr>
      <w:tr w:rsidR="006D7418" w14:paraId="0A09C99A" w14:textId="77777777" w:rsidTr="006D7418">
        <w:tc>
          <w:tcPr>
            <w:tcW w:w="9016" w:type="dxa"/>
            <w:shd w:val="clear" w:color="auto" w:fill="auto"/>
          </w:tcPr>
          <w:p w14:paraId="60C31BE0" w14:textId="00545EED" w:rsidR="006D7418" w:rsidRDefault="006D7418" w:rsidP="006D7418">
            <w:r>
              <w:t>HoS comment:</w:t>
            </w:r>
            <w:r w:rsidR="005D1C0E">
              <w:t xml:space="preserve"> n/a</w:t>
            </w:r>
          </w:p>
          <w:p w14:paraId="38114827" w14:textId="77777777" w:rsidR="006D7418" w:rsidRDefault="006D7418" w:rsidP="006D7418"/>
        </w:tc>
      </w:tr>
      <w:tr w:rsidR="006D7418" w14:paraId="58C59C63" w14:textId="77777777" w:rsidTr="00522EB3">
        <w:tc>
          <w:tcPr>
            <w:tcW w:w="9016" w:type="dxa"/>
            <w:shd w:val="clear" w:color="auto" w:fill="A8D08D" w:themeFill="accent6" w:themeFillTint="99"/>
          </w:tcPr>
          <w:p w14:paraId="3487CCB9" w14:textId="77777777" w:rsidR="006D7418" w:rsidRDefault="006D7418" w:rsidP="006D7418">
            <w:r>
              <w:t>Catch-Up Premium</w:t>
            </w:r>
          </w:p>
        </w:tc>
      </w:tr>
      <w:tr w:rsidR="005955B7" w14:paraId="0EBDDA86" w14:textId="77777777" w:rsidTr="005955B7">
        <w:tc>
          <w:tcPr>
            <w:tcW w:w="9016" w:type="dxa"/>
            <w:shd w:val="clear" w:color="auto" w:fill="auto"/>
          </w:tcPr>
          <w:p w14:paraId="300D713C" w14:textId="77777777" w:rsidR="005955B7" w:rsidRDefault="005955B7" w:rsidP="005955B7">
            <w:r>
              <w:lastRenderedPageBreak/>
              <w:t>Introduction, review and/or update of the success of the strategies in the plan</w:t>
            </w:r>
          </w:p>
        </w:tc>
      </w:tr>
      <w:tr w:rsidR="005955B7" w14:paraId="539CBF69" w14:textId="77777777" w:rsidTr="0028111C">
        <w:tc>
          <w:tcPr>
            <w:tcW w:w="9016" w:type="dxa"/>
          </w:tcPr>
          <w:p w14:paraId="3834909E" w14:textId="66E138ED" w:rsidR="005955B7" w:rsidRDefault="00EB0080" w:rsidP="00EB0080">
            <w:r>
              <w:t xml:space="preserve">The </w:t>
            </w:r>
            <w:r w:rsidR="00DB2CEB">
              <w:t>N</w:t>
            </w:r>
            <w:r>
              <w:t>ational tutoring programme commenced on the 31</w:t>
            </w:r>
            <w:r w:rsidRPr="00EB0080">
              <w:rPr>
                <w:vertAlign w:val="superscript"/>
              </w:rPr>
              <w:t>st</w:t>
            </w:r>
            <w:r>
              <w:t xml:space="preserve"> January and 60% of the school</w:t>
            </w:r>
            <w:r w:rsidR="005D1C0E">
              <w:t>’</w:t>
            </w:r>
            <w:r>
              <w:t>s DS cohort wil</w:t>
            </w:r>
            <w:r w:rsidR="004C731D">
              <w:t xml:space="preserve">l receive an additional 15 hours of small group Maths or English </w:t>
            </w:r>
            <w:r w:rsidR="00711EDD">
              <w:t>tuition</w:t>
            </w:r>
            <w:r w:rsidR="004C731D">
              <w:t xml:space="preserve"> before the end of the academic year</w:t>
            </w:r>
            <w:r w:rsidR="009F2CD8">
              <w:t>.</w:t>
            </w:r>
          </w:p>
        </w:tc>
      </w:tr>
      <w:tr w:rsidR="005955B7" w14:paraId="12ED0B8A" w14:textId="77777777" w:rsidTr="00522EB3">
        <w:tc>
          <w:tcPr>
            <w:tcW w:w="9016" w:type="dxa"/>
            <w:shd w:val="clear" w:color="auto" w:fill="A8D08D" w:themeFill="accent6" w:themeFillTint="99"/>
          </w:tcPr>
          <w:p w14:paraId="3F67F9F5" w14:textId="77777777" w:rsidR="005955B7" w:rsidRDefault="005955B7" w:rsidP="005955B7">
            <w:r>
              <w:t>Sports Premium Plan (primary</w:t>
            </w:r>
            <w:r w:rsidR="00261CDA">
              <w:t xml:space="preserve"> only</w:t>
            </w:r>
            <w:r>
              <w:t>)</w:t>
            </w:r>
          </w:p>
        </w:tc>
      </w:tr>
      <w:tr w:rsidR="005955B7" w14:paraId="004E0B2A" w14:textId="77777777" w:rsidTr="005955B7">
        <w:tc>
          <w:tcPr>
            <w:tcW w:w="9016" w:type="dxa"/>
            <w:shd w:val="clear" w:color="auto" w:fill="auto"/>
          </w:tcPr>
          <w:p w14:paraId="2AE07750" w14:textId="77777777" w:rsidR="005955B7" w:rsidRDefault="005955B7" w:rsidP="005955B7">
            <w:r>
              <w:t>Introduction, review and/or update of the success of the strategies in the plan</w:t>
            </w:r>
          </w:p>
        </w:tc>
      </w:tr>
      <w:tr w:rsidR="005955B7" w14:paraId="4240E940" w14:textId="77777777" w:rsidTr="00E17E69">
        <w:tc>
          <w:tcPr>
            <w:tcW w:w="9016" w:type="dxa"/>
            <w:shd w:val="clear" w:color="auto" w:fill="auto"/>
          </w:tcPr>
          <w:p w14:paraId="4FEFEC16" w14:textId="5F012845" w:rsidR="005955B7" w:rsidRDefault="005955B7" w:rsidP="005955B7">
            <w:r>
              <w:t>HoS comment:</w:t>
            </w:r>
            <w:r w:rsidR="005D1C0E">
              <w:t xml:space="preserve"> n/a</w:t>
            </w:r>
          </w:p>
        </w:tc>
      </w:tr>
      <w:tr w:rsidR="005955B7" w14:paraId="0DA6114B" w14:textId="77777777" w:rsidTr="00AE366A">
        <w:tc>
          <w:tcPr>
            <w:tcW w:w="9016" w:type="dxa"/>
            <w:shd w:val="clear" w:color="auto" w:fill="A8D08D" w:themeFill="accent6" w:themeFillTint="99"/>
          </w:tcPr>
          <w:p w14:paraId="4F410D3F" w14:textId="77777777" w:rsidR="005955B7" w:rsidRDefault="005955B7" w:rsidP="005955B7">
            <w:r>
              <w:t xml:space="preserve">Exception report on the School Improvement Plan if not covered above </w:t>
            </w:r>
          </w:p>
        </w:tc>
      </w:tr>
      <w:tr w:rsidR="00DC7CE0" w14:paraId="7F7CAA1F" w14:textId="77777777" w:rsidTr="005955B7">
        <w:tc>
          <w:tcPr>
            <w:tcW w:w="9016" w:type="dxa"/>
            <w:shd w:val="clear" w:color="auto" w:fill="auto"/>
          </w:tcPr>
          <w:p w14:paraId="36F210D6" w14:textId="77777777" w:rsidR="00DC7CE0" w:rsidRDefault="00DC7CE0" w:rsidP="00DC7CE0">
            <w:r>
              <w:t>Introduction, review and/or update of the success of the strategies in the plan</w:t>
            </w:r>
          </w:p>
        </w:tc>
      </w:tr>
      <w:tr w:rsidR="00DC7CE0" w14:paraId="7FA7AB20" w14:textId="77777777" w:rsidTr="0028111C">
        <w:tc>
          <w:tcPr>
            <w:tcW w:w="9016" w:type="dxa"/>
          </w:tcPr>
          <w:p w14:paraId="0455756B" w14:textId="6A1EA463" w:rsidR="00DC7CE0" w:rsidRDefault="00DC7CE0" w:rsidP="00DC7CE0">
            <w:r>
              <w:t>HoS comment:</w:t>
            </w:r>
          </w:p>
          <w:p w14:paraId="5D862E36" w14:textId="1BAB4655" w:rsidR="00B30542" w:rsidRDefault="00682EBC" w:rsidP="00DC7CE0">
            <w:r>
              <w:t xml:space="preserve">The school has reviewed the SIP in </w:t>
            </w:r>
            <w:r w:rsidR="00685633">
              <w:t>T</w:t>
            </w:r>
            <w:r>
              <w:t>erm 1 and is due to review the SIP again on the 23</w:t>
            </w:r>
            <w:r w:rsidRPr="00682EBC">
              <w:rPr>
                <w:vertAlign w:val="superscript"/>
              </w:rPr>
              <w:t>rd</w:t>
            </w:r>
            <w:r>
              <w:t xml:space="preserve"> of March </w:t>
            </w:r>
            <w:r w:rsidR="00DB2CEB">
              <w:t xml:space="preserve">please refer to the </w:t>
            </w:r>
            <w:r w:rsidR="004C731D">
              <w:t>attached review document</w:t>
            </w:r>
            <w:r w:rsidR="00292D7B">
              <w:t>.</w:t>
            </w:r>
          </w:p>
        </w:tc>
      </w:tr>
    </w:tbl>
    <w:p w14:paraId="5E5CDED6" w14:textId="77777777" w:rsidR="00F659E5" w:rsidRDefault="00F659E5" w:rsidP="00F659E5"/>
    <w:tbl>
      <w:tblPr>
        <w:tblStyle w:val="TableGrid"/>
        <w:tblW w:w="0" w:type="auto"/>
        <w:tblLook w:val="04A0" w:firstRow="1" w:lastRow="0" w:firstColumn="1" w:lastColumn="0" w:noHBand="0" w:noVBand="1"/>
      </w:tblPr>
      <w:tblGrid>
        <w:gridCol w:w="9016"/>
      </w:tblGrid>
      <w:tr w:rsidR="00DA468D" w14:paraId="725422B0" w14:textId="77777777" w:rsidTr="008B590B">
        <w:tc>
          <w:tcPr>
            <w:tcW w:w="9016" w:type="dxa"/>
            <w:shd w:val="clear" w:color="auto" w:fill="9CC2E5" w:themeFill="accent5" w:themeFillTint="99"/>
          </w:tcPr>
          <w:p w14:paraId="2BDDAD75" w14:textId="77777777" w:rsidR="00DA468D" w:rsidRDefault="00DA468D" w:rsidP="00F659E5">
            <w:r>
              <w:t>Safeguarding Update:</w:t>
            </w:r>
          </w:p>
        </w:tc>
      </w:tr>
      <w:tr w:rsidR="00DA468D" w14:paraId="0FF10705" w14:textId="77777777" w:rsidTr="00DA468D">
        <w:tc>
          <w:tcPr>
            <w:tcW w:w="9016" w:type="dxa"/>
            <w:shd w:val="clear" w:color="auto" w:fill="auto"/>
          </w:tcPr>
          <w:p w14:paraId="20C3BB31" w14:textId="77777777" w:rsidR="00DA468D" w:rsidRDefault="00DA468D" w:rsidP="00F659E5">
            <w:r>
              <w:t>Training completed by staff, compliance checks conducted, updates to practice based on policy development</w:t>
            </w:r>
          </w:p>
        </w:tc>
      </w:tr>
      <w:tr w:rsidR="00DA468D" w14:paraId="4E6A3AD4" w14:textId="77777777" w:rsidTr="00DA468D">
        <w:tc>
          <w:tcPr>
            <w:tcW w:w="9016" w:type="dxa"/>
            <w:shd w:val="clear" w:color="auto" w:fill="auto"/>
          </w:tcPr>
          <w:p w14:paraId="2CA6F17B" w14:textId="06D134B9" w:rsidR="00AE3881" w:rsidRDefault="000E6EF4" w:rsidP="00F659E5">
            <w:r>
              <w:t xml:space="preserve">The school participated in an external peer on peer abuse review commissioned by the </w:t>
            </w:r>
            <w:r w:rsidR="005D1C0E">
              <w:t xml:space="preserve">local </w:t>
            </w:r>
            <w:r>
              <w:t>authority</w:t>
            </w:r>
            <w:r w:rsidR="00FA4C5E">
              <w:t>.</w:t>
            </w:r>
            <w:r>
              <w:t xml:space="preserve"> The outcome of which is currently under discussion.  On completion of the review the school will analyse recommendations and act appropriately</w:t>
            </w:r>
            <w:r w:rsidR="00D37306">
              <w:t>.</w:t>
            </w:r>
            <w:r w:rsidR="00292D7B">
              <w:t xml:space="preserve"> To assure governors, there were areas of concern highlighted by the review.</w:t>
            </w:r>
          </w:p>
          <w:p w14:paraId="7A04379C" w14:textId="77777777" w:rsidR="00BB6A76" w:rsidRDefault="00BB6A76" w:rsidP="00F659E5"/>
          <w:p w14:paraId="13F23865" w14:textId="4A72C737" w:rsidR="00AE3881" w:rsidRDefault="00292D7B" w:rsidP="00F659E5">
            <w:r>
              <w:t xml:space="preserve">The </w:t>
            </w:r>
            <w:r w:rsidR="00FA4C5E">
              <w:t>Single central record is compliant</w:t>
            </w:r>
            <w:r w:rsidR="00D37306">
              <w:t>, the</w:t>
            </w:r>
            <w:r w:rsidR="00DD04D4">
              <w:t xml:space="preserve"> review </w:t>
            </w:r>
            <w:r w:rsidR="00FA4C5E">
              <w:t>took place on the 25/11/21</w:t>
            </w:r>
            <w:r w:rsidR="000E6EF4">
              <w:t xml:space="preserve"> and </w:t>
            </w:r>
            <w:r w:rsidR="000F4858">
              <w:t>t</w:t>
            </w:r>
            <w:r w:rsidR="000E6EF4">
              <w:t xml:space="preserve">he second review </w:t>
            </w:r>
            <w:r w:rsidR="00D37306">
              <w:t xml:space="preserve">is </w:t>
            </w:r>
            <w:r w:rsidR="000E6EF4">
              <w:t>due on the 17/3/22</w:t>
            </w:r>
            <w:r w:rsidR="000F4858">
              <w:t>.</w:t>
            </w:r>
          </w:p>
        </w:tc>
      </w:tr>
      <w:tr w:rsidR="00F659E5" w14:paraId="60D97328" w14:textId="77777777" w:rsidTr="008B590B">
        <w:tc>
          <w:tcPr>
            <w:tcW w:w="9016" w:type="dxa"/>
            <w:shd w:val="clear" w:color="auto" w:fill="9CC2E5" w:themeFill="accent5" w:themeFillTint="99"/>
          </w:tcPr>
          <w:p w14:paraId="5C5FC36F" w14:textId="77777777" w:rsidR="00F659E5" w:rsidRDefault="00F659E5" w:rsidP="00F659E5">
            <w:r>
              <w:t>Staffing update</w:t>
            </w:r>
          </w:p>
        </w:tc>
      </w:tr>
      <w:tr w:rsidR="00F659E5" w14:paraId="2D0CC94D" w14:textId="77777777" w:rsidTr="00F659E5">
        <w:tc>
          <w:tcPr>
            <w:tcW w:w="9016" w:type="dxa"/>
          </w:tcPr>
          <w:p w14:paraId="1ABE548D" w14:textId="130BC160" w:rsidR="00787679" w:rsidRDefault="000F4858" w:rsidP="00F659E5">
            <w:r>
              <w:t>The school has appointed</w:t>
            </w:r>
            <w:r w:rsidR="00034490">
              <w:t xml:space="preserve"> a New Director of Computing and Business</w:t>
            </w:r>
            <w:r w:rsidR="003803C4">
              <w:t>, Director of Personal development</w:t>
            </w:r>
            <w:r w:rsidR="00292D7B">
              <w:t>. The school has also recruited (internally)</w:t>
            </w:r>
            <w:r w:rsidR="003803C4">
              <w:t xml:space="preserve"> TLR 3 holders in SEN support, Enrichment and Personal Development,</w:t>
            </w:r>
            <w:r w:rsidR="00DB2CEB">
              <w:t xml:space="preserve"> Achievement </w:t>
            </w:r>
            <w:r w:rsidR="00292D7B">
              <w:t>M</w:t>
            </w:r>
            <w:r w:rsidR="00DB2CEB">
              <w:t xml:space="preserve">anager and a </w:t>
            </w:r>
            <w:r w:rsidR="00292D7B">
              <w:t>B</w:t>
            </w:r>
            <w:r w:rsidR="00DB2CEB">
              <w:t xml:space="preserve">ehaviour </w:t>
            </w:r>
            <w:r w:rsidR="00292D7B">
              <w:t>S</w:t>
            </w:r>
            <w:r w:rsidR="00DB2CEB">
              <w:t xml:space="preserve">upport </w:t>
            </w:r>
            <w:r w:rsidR="00292D7B">
              <w:t>W</w:t>
            </w:r>
            <w:r w:rsidR="00DB2CEB">
              <w:t>orker</w:t>
            </w:r>
            <w:r w:rsidR="00292D7B">
              <w:t>.</w:t>
            </w:r>
          </w:p>
          <w:p w14:paraId="37838838" w14:textId="4C0DA030" w:rsidR="003803C4" w:rsidRDefault="003803C4" w:rsidP="00F659E5"/>
          <w:p w14:paraId="7A696B12" w14:textId="6C39B99B" w:rsidR="00CB070D" w:rsidRDefault="00DB2CEB" w:rsidP="00F659E5">
            <w:r>
              <w:t>Six</w:t>
            </w:r>
            <w:r w:rsidR="00CB070D">
              <w:t xml:space="preserve"> </w:t>
            </w:r>
            <w:r w:rsidR="003803C4">
              <w:t>members of the support team have left two of which are leaving education</w:t>
            </w:r>
            <w:r w:rsidR="00CB070D">
              <w:t xml:space="preserve">, </w:t>
            </w:r>
            <w:r w:rsidR="003803C4">
              <w:t>one is for a promoted role in another school</w:t>
            </w:r>
            <w:r w:rsidR="00CB070D">
              <w:t xml:space="preserve"> and the final member of staff is leaving to pursue a career in Marketing.</w:t>
            </w:r>
          </w:p>
          <w:p w14:paraId="00EDDA7B" w14:textId="61D74AE4" w:rsidR="000F4858" w:rsidRDefault="000F4858" w:rsidP="00F659E5"/>
          <w:p w14:paraId="1B60E9AB" w14:textId="04494EAF" w:rsidR="000F4858" w:rsidRDefault="00A12E28" w:rsidP="00F659E5">
            <w:r>
              <w:t>The school is advertising for several posts in administration to ensure there is capacity in th</w:t>
            </w:r>
            <w:r w:rsidR="00B118E1">
              <w:t xml:space="preserve">ese </w:t>
            </w:r>
            <w:r>
              <w:t>areas to support the smooth running of the school.</w:t>
            </w:r>
          </w:p>
          <w:p w14:paraId="69851306" w14:textId="3137CB6F" w:rsidR="00CB070D" w:rsidRDefault="00CB070D" w:rsidP="00F659E5"/>
          <w:p w14:paraId="44843DA3" w14:textId="2F7DC9E0" w:rsidR="00CB070D" w:rsidRDefault="00CB070D" w:rsidP="00F659E5">
            <w:r>
              <w:t>One member of the teaching staff team will be leaving at Easter.</w:t>
            </w:r>
          </w:p>
          <w:p w14:paraId="1F3CBA9D" w14:textId="77777777" w:rsidR="003803C4" w:rsidRDefault="003803C4" w:rsidP="00F659E5"/>
          <w:p w14:paraId="12BE63F1" w14:textId="701A3DA6" w:rsidR="00F659E5" w:rsidRDefault="00273BE4" w:rsidP="00F659E5">
            <w:r>
              <w:t>Sickness absence continue</w:t>
            </w:r>
            <w:r w:rsidR="000F4858">
              <w:t xml:space="preserve">s </w:t>
            </w:r>
            <w:r>
              <w:t xml:space="preserve">to remain high with an average </w:t>
            </w:r>
            <w:r w:rsidR="00B118E1">
              <w:t>5</w:t>
            </w:r>
            <w:r>
              <w:t xml:space="preserve"> teaching staff absent each day and on occasions absence has reached 14 members of teaching staff.  This has incurred </w:t>
            </w:r>
            <w:r w:rsidR="00986209">
              <w:t xml:space="preserve">an average daily cover cost of the </w:t>
            </w:r>
            <w:r w:rsidR="000F4858">
              <w:t>5</w:t>
            </w:r>
            <w:r w:rsidR="00986209">
              <w:t xml:space="preserve">-supply staff.  </w:t>
            </w:r>
            <w:r w:rsidR="00520AEB">
              <w:t>The school staff absence rates are in line with the local and National picture</w:t>
            </w:r>
            <w:r w:rsidR="00BE3F3C">
              <w:t>.</w:t>
            </w:r>
          </w:p>
        </w:tc>
      </w:tr>
      <w:tr w:rsidR="00F659E5" w14:paraId="5770CD83" w14:textId="77777777" w:rsidTr="008B590B">
        <w:tc>
          <w:tcPr>
            <w:tcW w:w="9016" w:type="dxa"/>
            <w:shd w:val="clear" w:color="auto" w:fill="9CC2E5" w:themeFill="accent5" w:themeFillTint="99"/>
          </w:tcPr>
          <w:p w14:paraId="5E936404" w14:textId="77777777" w:rsidR="00F659E5" w:rsidRDefault="003F1CFC" w:rsidP="00F659E5">
            <w:r>
              <w:t xml:space="preserve">Finance, </w:t>
            </w:r>
            <w:r w:rsidR="008B590B">
              <w:t>Premises and Health and Safety</w:t>
            </w:r>
            <w:r w:rsidR="005955B7">
              <w:t xml:space="preserve"> update</w:t>
            </w:r>
          </w:p>
        </w:tc>
      </w:tr>
      <w:tr w:rsidR="008B590B" w14:paraId="1C413AD3" w14:textId="77777777" w:rsidTr="00F659E5">
        <w:tc>
          <w:tcPr>
            <w:tcW w:w="9016" w:type="dxa"/>
          </w:tcPr>
          <w:p w14:paraId="294CBAB0" w14:textId="09FE9A4F" w:rsidR="00310895" w:rsidRDefault="00D345EF" w:rsidP="008B590B">
            <w:r>
              <w:t xml:space="preserve">The classrooms damaged during the (LRC 2 and SC5) building of the atrium are now fully refurbished and functioning, </w:t>
            </w:r>
          </w:p>
          <w:p w14:paraId="7FA2B8E4" w14:textId="75992367" w:rsidR="00002F7D" w:rsidRDefault="00292D7B" w:rsidP="008B590B">
            <w:r>
              <w:t xml:space="preserve">The </w:t>
            </w:r>
            <w:r w:rsidR="00DD04D4">
              <w:t xml:space="preserve">3G Pitch </w:t>
            </w:r>
            <w:r w:rsidR="00D37306">
              <w:t>has been handed over to the school</w:t>
            </w:r>
            <w:r>
              <w:t xml:space="preserve"> on time and on budget. T</w:t>
            </w:r>
            <w:r w:rsidR="00BB6A76">
              <w:t xml:space="preserve">he </w:t>
            </w:r>
            <w:r>
              <w:t>commencement of the building of the changing pavilion is expected in late March / early April.</w:t>
            </w:r>
          </w:p>
          <w:p w14:paraId="72631D06" w14:textId="77777777" w:rsidR="008B590B" w:rsidRDefault="008B590B" w:rsidP="00F659E5"/>
          <w:p w14:paraId="65AC8952" w14:textId="77777777" w:rsidR="00B30542" w:rsidRPr="00D9372A" w:rsidRDefault="00B30542" w:rsidP="00F659E5">
            <w:pPr>
              <w:rPr>
                <w:b/>
                <w:bCs/>
              </w:rPr>
            </w:pPr>
            <w:r w:rsidRPr="00D9372A">
              <w:rPr>
                <w:b/>
                <w:bCs/>
              </w:rPr>
              <w:t>Admission Numbers for Sept 2022</w:t>
            </w:r>
          </w:p>
          <w:p w14:paraId="1ECCAF5B" w14:textId="64494188" w:rsidR="00B30542" w:rsidRDefault="00B30542" w:rsidP="00F659E5">
            <w:r>
              <w:rPr>
                <w:noProof/>
              </w:rPr>
              <w:lastRenderedPageBreak/>
              <w:drawing>
                <wp:inline distT="0" distB="0" distL="0" distR="0" wp14:anchorId="6963DB8A" wp14:editId="5FB06346">
                  <wp:extent cx="5731510" cy="150558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2808" cy="1505926"/>
                          </a:xfrm>
                          <a:prstGeom prst="rect">
                            <a:avLst/>
                          </a:prstGeom>
                        </pic:spPr>
                      </pic:pic>
                    </a:graphicData>
                  </a:graphic>
                </wp:inline>
              </w:drawing>
            </w:r>
          </w:p>
          <w:p w14:paraId="400C0426" w14:textId="77777777" w:rsidR="00093A9A" w:rsidRDefault="00093A9A" w:rsidP="00F659E5"/>
          <w:p w14:paraId="209C038F" w14:textId="18415D53" w:rsidR="00B30542" w:rsidRDefault="00292D7B" w:rsidP="00F659E5">
            <w:r>
              <w:t>Admission numbers are very strong</w:t>
            </w:r>
            <w:r w:rsidR="00093A9A">
              <w:t>. T</w:t>
            </w:r>
            <w:r>
              <w:t>he school will be working with the Local authority on appeals and any additional admissions.</w:t>
            </w:r>
          </w:p>
        </w:tc>
      </w:tr>
    </w:tbl>
    <w:p w14:paraId="0D7A7B22" w14:textId="331AF8B6" w:rsidR="00F659E5" w:rsidRDefault="00F659E5" w:rsidP="00F659E5"/>
    <w:tbl>
      <w:tblPr>
        <w:tblStyle w:val="TableGrid"/>
        <w:tblW w:w="0" w:type="auto"/>
        <w:tblLook w:val="04A0" w:firstRow="1" w:lastRow="0" w:firstColumn="1" w:lastColumn="0" w:noHBand="0" w:noVBand="1"/>
      </w:tblPr>
      <w:tblGrid>
        <w:gridCol w:w="9016"/>
      </w:tblGrid>
      <w:tr w:rsidR="00E31913" w14:paraId="5EE98437" w14:textId="77777777" w:rsidTr="00657B87">
        <w:tc>
          <w:tcPr>
            <w:tcW w:w="9016" w:type="dxa"/>
            <w:shd w:val="clear" w:color="auto" w:fill="FFC000"/>
          </w:tcPr>
          <w:p w14:paraId="2ED28FF5" w14:textId="77777777" w:rsidR="00E31913" w:rsidRDefault="00E31913" w:rsidP="00F659E5">
            <w:r>
              <w:t>Trust Updates</w:t>
            </w:r>
          </w:p>
        </w:tc>
      </w:tr>
      <w:tr w:rsidR="00292D7B" w14:paraId="1E1AD363" w14:textId="77777777" w:rsidTr="00657B87">
        <w:tc>
          <w:tcPr>
            <w:tcW w:w="9016" w:type="dxa"/>
            <w:shd w:val="clear" w:color="auto" w:fill="auto"/>
          </w:tcPr>
          <w:p w14:paraId="7844E10E" w14:textId="1F74FC1E" w:rsidR="00292D7B" w:rsidRDefault="00292D7B" w:rsidP="00F659E5">
            <w:r>
              <w:t xml:space="preserve">The Trust will be </w:t>
            </w:r>
            <w:r w:rsidR="00657B87">
              <w:t>leading a review of the school alongside the School Improvement Partner on the 14</w:t>
            </w:r>
            <w:r w:rsidR="00657B87" w:rsidRPr="00657B87">
              <w:rPr>
                <w:vertAlign w:val="superscript"/>
              </w:rPr>
              <w:t>th</w:t>
            </w:r>
            <w:r w:rsidR="00657B87">
              <w:t>, 15</w:t>
            </w:r>
            <w:r w:rsidR="00657B87" w:rsidRPr="00657B87">
              <w:rPr>
                <w:vertAlign w:val="superscript"/>
              </w:rPr>
              <w:t>th</w:t>
            </w:r>
            <w:r w:rsidR="00657B87">
              <w:t xml:space="preserve"> and 16</w:t>
            </w:r>
            <w:r w:rsidR="00657B87" w:rsidRPr="00657B87">
              <w:rPr>
                <w:vertAlign w:val="superscript"/>
              </w:rPr>
              <w:t>th</w:t>
            </w:r>
            <w:r w:rsidR="00657B87">
              <w:t xml:space="preserve"> of March. A detailed report will be communicated to the LGB at the next meeting.</w:t>
            </w:r>
          </w:p>
          <w:p w14:paraId="50C9F141" w14:textId="77777777" w:rsidR="00657B87" w:rsidRDefault="00657B87" w:rsidP="00F659E5"/>
          <w:p w14:paraId="434B8B8A" w14:textId="6D8503A5" w:rsidR="00657B87" w:rsidRDefault="00657B87" w:rsidP="00F659E5">
            <w:r>
              <w:t>The Trust has received the resignation of Phillip Cockcroft from the Rastrick Local Governing Body. I’m sure you will join me in thanking Phillip for his many years of service. To ensure that Rastrick has the pre-requisite number of governors, we will be writing to parents shortly, requesting both parent and co-opted applicants to the governing body.</w:t>
            </w:r>
          </w:p>
          <w:p w14:paraId="22E9C695" w14:textId="7D73FC7F" w:rsidR="00657B87" w:rsidRDefault="00657B87" w:rsidP="00F659E5"/>
          <w:p w14:paraId="65AA8115" w14:textId="1D160531" w:rsidR="00657B87" w:rsidRDefault="00657B87" w:rsidP="00F659E5">
            <w:r>
              <w:t>The Trust has installed updated signage to the outside of the school building to ensure that we are compliant</w:t>
            </w:r>
            <w:r w:rsidR="00093A9A">
              <w:t xml:space="preserve"> with Ofsted</w:t>
            </w:r>
            <w:r>
              <w:t>. You will now see that the signage records Mathew Williams as the Head of School and that Rastrick High School is a school in the Polaris Multi Academy Trust.</w:t>
            </w:r>
          </w:p>
          <w:p w14:paraId="26BF9098" w14:textId="4434F4EA" w:rsidR="00657B87" w:rsidRDefault="00657B87" w:rsidP="00F659E5"/>
        </w:tc>
      </w:tr>
    </w:tbl>
    <w:p w14:paraId="7F647C9A" w14:textId="77777777" w:rsidR="00DD04D4" w:rsidRDefault="00DD04D4" w:rsidP="00F659E5"/>
    <w:p w14:paraId="4D0D125C" w14:textId="77777777" w:rsidR="00E31913" w:rsidRDefault="00E31913" w:rsidP="00F659E5"/>
    <w:sectPr w:rsidR="00E3191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74C4A" w14:textId="77777777" w:rsidR="00D0208C" w:rsidRDefault="00D0208C" w:rsidP="0005685B">
      <w:pPr>
        <w:spacing w:after="0" w:line="240" w:lineRule="auto"/>
      </w:pPr>
      <w:r>
        <w:separator/>
      </w:r>
    </w:p>
  </w:endnote>
  <w:endnote w:type="continuationSeparator" w:id="0">
    <w:p w14:paraId="55E4F2E4" w14:textId="77777777" w:rsidR="00D0208C" w:rsidRDefault="00D0208C" w:rsidP="00056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D9E7C" w14:textId="77777777" w:rsidR="00D0208C" w:rsidRDefault="00D0208C" w:rsidP="0005685B">
      <w:pPr>
        <w:spacing w:after="0" w:line="240" w:lineRule="auto"/>
      </w:pPr>
      <w:r>
        <w:separator/>
      </w:r>
    </w:p>
  </w:footnote>
  <w:footnote w:type="continuationSeparator" w:id="0">
    <w:p w14:paraId="28E0FB5C" w14:textId="77777777" w:rsidR="00D0208C" w:rsidRDefault="00D0208C" w:rsidP="00056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43E8C" w14:textId="77777777" w:rsidR="0005685B" w:rsidRDefault="0005685B">
    <w:pPr>
      <w:pStyle w:val="Header"/>
    </w:pPr>
    <w:r>
      <w:rPr>
        <w:noProof/>
      </w:rPr>
      <w:drawing>
        <wp:inline distT="0" distB="0" distL="0" distR="0" wp14:anchorId="0D1BFF08" wp14:editId="06139A78">
          <wp:extent cx="605188" cy="428625"/>
          <wp:effectExtent l="0" t="0" r="4445" b="0"/>
          <wp:docPr id="4" name="Picture 2">
            <a:extLst xmlns:a="http://schemas.openxmlformats.org/drawingml/2006/main">
              <a:ext uri="{FF2B5EF4-FFF2-40B4-BE49-F238E27FC236}">
                <a16:creationId xmlns:a16="http://schemas.microsoft.com/office/drawing/2014/main" id="{DE03D9D3-590A-4647-B5DF-B9641D5E04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FF2B5EF4-FFF2-40B4-BE49-F238E27FC236}">
                        <a16:creationId xmlns:a16="http://schemas.microsoft.com/office/drawing/2014/main" id="{DE03D9D3-590A-4647-B5DF-B9641D5E04AE}"/>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621" cy="4353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B0424"/>
    <w:multiLevelType w:val="hybridMultilevel"/>
    <w:tmpl w:val="586ECC10"/>
    <w:lvl w:ilvl="0" w:tplc="695206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D55CCE"/>
    <w:multiLevelType w:val="hybridMultilevel"/>
    <w:tmpl w:val="88B288CA"/>
    <w:lvl w:ilvl="0" w:tplc="8C8C387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44B6F"/>
    <w:multiLevelType w:val="hybridMultilevel"/>
    <w:tmpl w:val="5CB4E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441D57"/>
    <w:multiLevelType w:val="hybridMultilevel"/>
    <w:tmpl w:val="567EB498"/>
    <w:lvl w:ilvl="0" w:tplc="9790D2E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210121F"/>
    <w:multiLevelType w:val="hybridMultilevel"/>
    <w:tmpl w:val="D6202E10"/>
    <w:lvl w:ilvl="0" w:tplc="FFFFFFFF">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863B50"/>
    <w:multiLevelType w:val="hybridMultilevel"/>
    <w:tmpl w:val="47D89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1C"/>
    <w:rsid w:val="00002F7D"/>
    <w:rsid w:val="00010DD7"/>
    <w:rsid w:val="00034490"/>
    <w:rsid w:val="00045EDF"/>
    <w:rsid w:val="0005685B"/>
    <w:rsid w:val="00082820"/>
    <w:rsid w:val="00093A9A"/>
    <w:rsid w:val="0009444D"/>
    <w:rsid w:val="000C1666"/>
    <w:rsid w:val="000D3E0B"/>
    <w:rsid w:val="000E15E6"/>
    <w:rsid w:val="000E6EF4"/>
    <w:rsid w:val="000F4858"/>
    <w:rsid w:val="001223F7"/>
    <w:rsid w:val="00126FE7"/>
    <w:rsid w:val="00154C1C"/>
    <w:rsid w:val="0019617B"/>
    <w:rsid w:val="001B19F2"/>
    <w:rsid w:val="002154EF"/>
    <w:rsid w:val="00226639"/>
    <w:rsid w:val="0023618C"/>
    <w:rsid w:val="00242261"/>
    <w:rsid w:val="00261CDA"/>
    <w:rsid w:val="0026443B"/>
    <w:rsid w:val="00273BE4"/>
    <w:rsid w:val="0028111C"/>
    <w:rsid w:val="002823B8"/>
    <w:rsid w:val="00285433"/>
    <w:rsid w:val="00292D7B"/>
    <w:rsid w:val="00302CA5"/>
    <w:rsid w:val="00310895"/>
    <w:rsid w:val="00315894"/>
    <w:rsid w:val="003238FC"/>
    <w:rsid w:val="00332DA5"/>
    <w:rsid w:val="003711D3"/>
    <w:rsid w:val="003803C4"/>
    <w:rsid w:val="00382F06"/>
    <w:rsid w:val="00383490"/>
    <w:rsid w:val="00396F9F"/>
    <w:rsid w:val="003F1CFC"/>
    <w:rsid w:val="0044609D"/>
    <w:rsid w:val="00471046"/>
    <w:rsid w:val="00477987"/>
    <w:rsid w:val="0048390A"/>
    <w:rsid w:val="00493893"/>
    <w:rsid w:val="00495CAF"/>
    <w:rsid w:val="004C4240"/>
    <w:rsid w:val="004C731D"/>
    <w:rsid w:val="004F2E01"/>
    <w:rsid w:val="00513DBE"/>
    <w:rsid w:val="00520AEB"/>
    <w:rsid w:val="00522EB3"/>
    <w:rsid w:val="00544FB0"/>
    <w:rsid w:val="00587C91"/>
    <w:rsid w:val="005955B7"/>
    <w:rsid w:val="005A0BB8"/>
    <w:rsid w:val="005C7AF4"/>
    <w:rsid w:val="005D1C0E"/>
    <w:rsid w:val="005D598F"/>
    <w:rsid w:val="005D5AE1"/>
    <w:rsid w:val="00604B28"/>
    <w:rsid w:val="006464DD"/>
    <w:rsid w:val="0065174A"/>
    <w:rsid w:val="00657B87"/>
    <w:rsid w:val="00682EBC"/>
    <w:rsid w:val="00682ECC"/>
    <w:rsid w:val="00685633"/>
    <w:rsid w:val="0069190D"/>
    <w:rsid w:val="006A48F9"/>
    <w:rsid w:val="006C1896"/>
    <w:rsid w:val="006C6402"/>
    <w:rsid w:val="006D7418"/>
    <w:rsid w:val="006F0698"/>
    <w:rsid w:val="007041D5"/>
    <w:rsid w:val="007114C2"/>
    <w:rsid w:val="00711EDD"/>
    <w:rsid w:val="0072018C"/>
    <w:rsid w:val="00771B88"/>
    <w:rsid w:val="00787679"/>
    <w:rsid w:val="007C5090"/>
    <w:rsid w:val="007D689E"/>
    <w:rsid w:val="007D68F3"/>
    <w:rsid w:val="007E6D6E"/>
    <w:rsid w:val="00805361"/>
    <w:rsid w:val="00806A1D"/>
    <w:rsid w:val="00857C49"/>
    <w:rsid w:val="00867A9A"/>
    <w:rsid w:val="00876DCE"/>
    <w:rsid w:val="008B4F1F"/>
    <w:rsid w:val="008B590B"/>
    <w:rsid w:val="008E601E"/>
    <w:rsid w:val="0090556F"/>
    <w:rsid w:val="00912269"/>
    <w:rsid w:val="009160F7"/>
    <w:rsid w:val="00917458"/>
    <w:rsid w:val="009473AF"/>
    <w:rsid w:val="00976FD5"/>
    <w:rsid w:val="00980F2F"/>
    <w:rsid w:val="00986209"/>
    <w:rsid w:val="009949DB"/>
    <w:rsid w:val="009C580F"/>
    <w:rsid w:val="009E7B95"/>
    <w:rsid w:val="009F2CD8"/>
    <w:rsid w:val="00A12E28"/>
    <w:rsid w:val="00A1688D"/>
    <w:rsid w:val="00A31B45"/>
    <w:rsid w:val="00A337AF"/>
    <w:rsid w:val="00A46A71"/>
    <w:rsid w:val="00A63FA6"/>
    <w:rsid w:val="00A81FA8"/>
    <w:rsid w:val="00AA6FFD"/>
    <w:rsid w:val="00AC286F"/>
    <w:rsid w:val="00AD38DB"/>
    <w:rsid w:val="00AE3881"/>
    <w:rsid w:val="00AE3E2B"/>
    <w:rsid w:val="00B118E1"/>
    <w:rsid w:val="00B158B7"/>
    <w:rsid w:val="00B2083E"/>
    <w:rsid w:val="00B30542"/>
    <w:rsid w:val="00B33CD0"/>
    <w:rsid w:val="00B66E0B"/>
    <w:rsid w:val="00B81161"/>
    <w:rsid w:val="00BA3089"/>
    <w:rsid w:val="00BB6A76"/>
    <w:rsid w:val="00BB6FA2"/>
    <w:rsid w:val="00BE3F3C"/>
    <w:rsid w:val="00BF2826"/>
    <w:rsid w:val="00C004EA"/>
    <w:rsid w:val="00C140A7"/>
    <w:rsid w:val="00C14AEE"/>
    <w:rsid w:val="00C41CE0"/>
    <w:rsid w:val="00C90C01"/>
    <w:rsid w:val="00CA1E78"/>
    <w:rsid w:val="00CB070D"/>
    <w:rsid w:val="00CB4DA0"/>
    <w:rsid w:val="00CD25AC"/>
    <w:rsid w:val="00CD4326"/>
    <w:rsid w:val="00D0208C"/>
    <w:rsid w:val="00D07B9B"/>
    <w:rsid w:val="00D2384C"/>
    <w:rsid w:val="00D2744E"/>
    <w:rsid w:val="00D345EF"/>
    <w:rsid w:val="00D35C94"/>
    <w:rsid w:val="00D37306"/>
    <w:rsid w:val="00D45A0F"/>
    <w:rsid w:val="00D45CBA"/>
    <w:rsid w:val="00D5012F"/>
    <w:rsid w:val="00D57F31"/>
    <w:rsid w:val="00D815EA"/>
    <w:rsid w:val="00D9372A"/>
    <w:rsid w:val="00DA468D"/>
    <w:rsid w:val="00DB2CEB"/>
    <w:rsid w:val="00DB79C4"/>
    <w:rsid w:val="00DC7CE0"/>
    <w:rsid w:val="00DD04D4"/>
    <w:rsid w:val="00DD0C55"/>
    <w:rsid w:val="00DD5837"/>
    <w:rsid w:val="00DD73BA"/>
    <w:rsid w:val="00DE3A6A"/>
    <w:rsid w:val="00E17E69"/>
    <w:rsid w:val="00E31913"/>
    <w:rsid w:val="00E34881"/>
    <w:rsid w:val="00E34C0A"/>
    <w:rsid w:val="00E47B5F"/>
    <w:rsid w:val="00E72419"/>
    <w:rsid w:val="00EB0080"/>
    <w:rsid w:val="00EB7454"/>
    <w:rsid w:val="00F001D7"/>
    <w:rsid w:val="00F058A1"/>
    <w:rsid w:val="00F12AD4"/>
    <w:rsid w:val="00F15085"/>
    <w:rsid w:val="00F174B9"/>
    <w:rsid w:val="00F26C93"/>
    <w:rsid w:val="00F659E5"/>
    <w:rsid w:val="00F8049B"/>
    <w:rsid w:val="00FA4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D13E4"/>
  <w15:chartTrackingRefBased/>
  <w15:docId w15:val="{CAF58BD1-4651-43EA-B28E-2FA82625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1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59E5"/>
    <w:pPr>
      <w:ind w:left="720"/>
      <w:contextualSpacing/>
    </w:pPr>
  </w:style>
  <w:style w:type="paragraph" w:styleId="Header">
    <w:name w:val="header"/>
    <w:basedOn w:val="Normal"/>
    <w:link w:val="HeaderChar"/>
    <w:uiPriority w:val="99"/>
    <w:unhideWhenUsed/>
    <w:rsid w:val="000568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85B"/>
  </w:style>
  <w:style w:type="paragraph" w:styleId="Footer">
    <w:name w:val="footer"/>
    <w:basedOn w:val="Normal"/>
    <w:link w:val="FooterChar"/>
    <w:uiPriority w:val="99"/>
    <w:unhideWhenUsed/>
    <w:rsid w:val="000568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1941</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Rastrick High School Academy</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 Evans</dc:creator>
  <cp:keywords/>
  <dc:description/>
  <cp:lastModifiedBy>Mr S Evans</cp:lastModifiedBy>
  <cp:revision>9</cp:revision>
  <cp:lastPrinted>2022-03-03T10:31:00Z</cp:lastPrinted>
  <dcterms:created xsi:type="dcterms:W3CDTF">2022-03-07T17:02:00Z</dcterms:created>
  <dcterms:modified xsi:type="dcterms:W3CDTF">2022-03-07T17:33:00Z</dcterms:modified>
</cp:coreProperties>
</file>