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DA7A" w14:textId="77777777" w:rsidR="0028111C" w:rsidRPr="008B590B" w:rsidRDefault="0005685B" w:rsidP="008B590B">
      <w:pPr>
        <w:jc w:val="center"/>
        <w:rPr>
          <w:b/>
        </w:rPr>
      </w:pPr>
      <w:r>
        <w:rPr>
          <w:noProof/>
        </w:rPr>
        <w:drawing>
          <wp:anchor distT="0" distB="0" distL="114300" distR="114300" simplePos="0" relativeHeight="251658240" behindDoc="1" locked="0" layoutInCell="1" allowOverlap="1" wp14:anchorId="63742CD8" wp14:editId="7AE94F5B">
            <wp:simplePos x="0" y="0"/>
            <wp:positionH relativeFrom="page">
              <wp:align>right</wp:align>
            </wp:positionH>
            <wp:positionV relativeFrom="paragraph">
              <wp:posOffset>-895350</wp:posOffset>
            </wp:positionV>
            <wp:extent cx="3289115" cy="2664000"/>
            <wp:effectExtent l="0" t="0" r="6985" b="3175"/>
            <wp:wrapNone/>
            <wp:docPr id="5" name="Picture 4">
              <a:extLst xmlns:a="http://schemas.openxmlformats.org/drawingml/2006/main">
                <a:ext uri="{FF2B5EF4-FFF2-40B4-BE49-F238E27FC236}">
                  <a16:creationId xmlns:a16="http://schemas.microsoft.com/office/drawing/2014/main" id="{03985D74-6004-440C-8766-21DF2BC52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3985D74-6004-440C-8766-21DF2BC521CB}"/>
                        </a:ext>
                      </a:extLst>
                    </pic:cNvPr>
                    <pic:cNvPicPr>
                      <a:picLocks noChangeAspect="1"/>
                    </pic:cNvPicPr>
                  </pic:nvPicPr>
                  <pic:blipFill rotWithShape="1">
                    <a:blip r:embed="rId7">
                      <a:extLst>
                        <a:ext uri="{28A0092B-C50C-407E-A947-70E740481C1C}">
                          <a14:useLocalDpi xmlns:a14="http://schemas.microsoft.com/office/drawing/2010/main" val="0"/>
                        </a:ext>
                      </a:extLst>
                    </a:blip>
                    <a:srcRect l="56365" t="-7" r="196" b="74349"/>
                    <a:stretch/>
                  </pic:blipFill>
                  <pic:spPr>
                    <a:xfrm>
                      <a:off x="0" y="0"/>
                      <a:ext cx="3289115" cy="2664000"/>
                    </a:xfrm>
                    <a:prstGeom prst="rect">
                      <a:avLst/>
                    </a:prstGeom>
                  </pic:spPr>
                </pic:pic>
              </a:graphicData>
            </a:graphic>
          </wp:anchor>
        </w:drawing>
      </w:r>
      <w:r w:rsidR="0028111C" w:rsidRPr="008B590B">
        <w:rPr>
          <w:b/>
        </w:rPr>
        <w:t>Head of School Report</w:t>
      </w:r>
    </w:p>
    <w:tbl>
      <w:tblPr>
        <w:tblStyle w:val="TableGrid"/>
        <w:tblW w:w="0" w:type="auto"/>
        <w:tblLook w:val="04A0" w:firstRow="1" w:lastRow="0" w:firstColumn="1" w:lastColumn="0" w:noHBand="0" w:noVBand="1"/>
      </w:tblPr>
      <w:tblGrid>
        <w:gridCol w:w="2972"/>
        <w:gridCol w:w="6044"/>
      </w:tblGrid>
      <w:tr w:rsidR="008B590B" w14:paraId="516732E7" w14:textId="77777777" w:rsidTr="008B590B">
        <w:tc>
          <w:tcPr>
            <w:tcW w:w="2972" w:type="dxa"/>
          </w:tcPr>
          <w:p w14:paraId="19DB489F" w14:textId="77777777" w:rsidR="008B590B" w:rsidRDefault="008B590B">
            <w:r>
              <w:t>School Name</w:t>
            </w:r>
          </w:p>
        </w:tc>
        <w:tc>
          <w:tcPr>
            <w:tcW w:w="6044" w:type="dxa"/>
          </w:tcPr>
          <w:p w14:paraId="0C7DCE7C" w14:textId="26FECFE3" w:rsidR="008B590B" w:rsidRDefault="00F42B8C">
            <w:r>
              <w:t>Luddendenfoot Academy</w:t>
            </w:r>
          </w:p>
        </w:tc>
      </w:tr>
      <w:tr w:rsidR="008B590B" w14:paraId="6E90BB71" w14:textId="77777777" w:rsidTr="008B590B">
        <w:tc>
          <w:tcPr>
            <w:tcW w:w="2972" w:type="dxa"/>
          </w:tcPr>
          <w:p w14:paraId="7F18A92C" w14:textId="77777777" w:rsidR="008B590B" w:rsidRDefault="005955B7">
            <w:r>
              <w:t>Head of School</w:t>
            </w:r>
          </w:p>
        </w:tc>
        <w:tc>
          <w:tcPr>
            <w:tcW w:w="6044" w:type="dxa"/>
          </w:tcPr>
          <w:p w14:paraId="701EF458" w14:textId="35C1E141" w:rsidR="008B590B" w:rsidRDefault="00F42B8C">
            <w:r>
              <w:t>Carolyn Greenwood</w:t>
            </w:r>
          </w:p>
        </w:tc>
      </w:tr>
      <w:tr w:rsidR="008B590B" w14:paraId="42F1A74F" w14:textId="77777777" w:rsidTr="008B590B">
        <w:tc>
          <w:tcPr>
            <w:tcW w:w="2972" w:type="dxa"/>
          </w:tcPr>
          <w:p w14:paraId="4173D869" w14:textId="77777777" w:rsidR="008B590B" w:rsidRDefault="008B590B">
            <w:r>
              <w:t>Capacity</w:t>
            </w:r>
          </w:p>
        </w:tc>
        <w:tc>
          <w:tcPr>
            <w:tcW w:w="6044" w:type="dxa"/>
          </w:tcPr>
          <w:p w14:paraId="1441FF73" w14:textId="09DB7DBF" w:rsidR="008B590B" w:rsidRDefault="00FB5462">
            <w:r>
              <w:t>191</w:t>
            </w:r>
          </w:p>
        </w:tc>
      </w:tr>
      <w:tr w:rsidR="008B590B" w14:paraId="157EE7DA" w14:textId="77777777" w:rsidTr="008B590B">
        <w:tc>
          <w:tcPr>
            <w:tcW w:w="2972" w:type="dxa"/>
          </w:tcPr>
          <w:p w14:paraId="4BAC54F2" w14:textId="77777777" w:rsidR="008B590B" w:rsidRDefault="008B590B">
            <w:r>
              <w:t>% Pupil Premium</w:t>
            </w:r>
          </w:p>
        </w:tc>
        <w:tc>
          <w:tcPr>
            <w:tcW w:w="6044" w:type="dxa"/>
          </w:tcPr>
          <w:p w14:paraId="2D439A30" w14:textId="249B888C" w:rsidR="008B590B" w:rsidRDefault="009E08B9">
            <w:r>
              <w:t>15.8%</w:t>
            </w:r>
          </w:p>
        </w:tc>
      </w:tr>
      <w:tr w:rsidR="005955B7" w14:paraId="5DCB0BFF" w14:textId="77777777" w:rsidTr="008B590B">
        <w:tc>
          <w:tcPr>
            <w:tcW w:w="2972" w:type="dxa"/>
          </w:tcPr>
          <w:p w14:paraId="40914374" w14:textId="77777777" w:rsidR="005955B7" w:rsidRDefault="005955B7" w:rsidP="005955B7">
            <w:r>
              <w:t>Numbers on roll (NOR)</w:t>
            </w:r>
          </w:p>
        </w:tc>
        <w:tc>
          <w:tcPr>
            <w:tcW w:w="6044" w:type="dxa"/>
          </w:tcPr>
          <w:p w14:paraId="1FD587E4" w14:textId="5848ABF3" w:rsidR="005955B7" w:rsidRDefault="009E08B9" w:rsidP="005955B7">
            <w:r>
              <w:t>190</w:t>
            </w:r>
          </w:p>
        </w:tc>
      </w:tr>
      <w:tr w:rsidR="005955B7" w14:paraId="1BB7C802" w14:textId="77777777" w:rsidTr="008B590B">
        <w:tc>
          <w:tcPr>
            <w:tcW w:w="2972" w:type="dxa"/>
          </w:tcPr>
          <w:p w14:paraId="51980B21" w14:textId="77777777" w:rsidR="005955B7" w:rsidRDefault="005955B7" w:rsidP="005955B7">
            <w:r>
              <w:t>LGB Chair</w:t>
            </w:r>
          </w:p>
        </w:tc>
        <w:tc>
          <w:tcPr>
            <w:tcW w:w="6044" w:type="dxa"/>
          </w:tcPr>
          <w:p w14:paraId="50EFD47E" w14:textId="30B992D5" w:rsidR="005955B7" w:rsidRDefault="009E08B9" w:rsidP="005955B7">
            <w:r>
              <w:t>Marie Briggs</w:t>
            </w:r>
          </w:p>
        </w:tc>
      </w:tr>
    </w:tbl>
    <w:p w14:paraId="7480AD38" w14:textId="77777777" w:rsidR="008B590B" w:rsidRDefault="008B590B"/>
    <w:tbl>
      <w:tblPr>
        <w:tblStyle w:val="TableGrid"/>
        <w:tblW w:w="0" w:type="auto"/>
        <w:tblLook w:val="04A0" w:firstRow="1" w:lastRow="0" w:firstColumn="1" w:lastColumn="0" w:noHBand="0" w:noVBand="1"/>
      </w:tblPr>
      <w:tblGrid>
        <w:gridCol w:w="9016"/>
      </w:tblGrid>
      <w:tr w:rsidR="006D7418" w14:paraId="2A40B874" w14:textId="77777777" w:rsidTr="007D689E">
        <w:tc>
          <w:tcPr>
            <w:tcW w:w="9016" w:type="dxa"/>
            <w:shd w:val="clear" w:color="auto" w:fill="A8D08D" w:themeFill="accent6" w:themeFillTint="99"/>
          </w:tcPr>
          <w:p w14:paraId="07823BE7" w14:textId="77777777" w:rsidR="006D7418" w:rsidRDefault="006D7418" w:rsidP="006D7418">
            <w:r>
              <w:t xml:space="preserve">Leadership and Management </w:t>
            </w:r>
          </w:p>
        </w:tc>
      </w:tr>
      <w:tr w:rsidR="006D7418" w14:paraId="2BE954C4" w14:textId="77777777" w:rsidTr="006D7418">
        <w:tc>
          <w:tcPr>
            <w:tcW w:w="9016" w:type="dxa"/>
            <w:shd w:val="clear" w:color="auto" w:fill="auto"/>
          </w:tcPr>
          <w:p w14:paraId="0FF10213" w14:textId="77777777" w:rsidR="006D7418" w:rsidRDefault="006D7418" w:rsidP="006D7418">
            <w:r>
              <w:t>CPD, performance management, ECF</w:t>
            </w:r>
            <w:r w:rsidR="005955B7">
              <w:t>, Staff, Students and parental feedback</w:t>
            </w:r>
          </w:p>
        </w:tc>
      </w:tr>
      <w:tr w:rsidR="006D7418" w14:paraId="77E68A6C" w14:textId="77777777" w:rsidTr="006D7418">
        <w:tc>
          <w:tcPr>
            <w:tcW w:w="9016" w:type="dxa"/>
            <w:shd w:val="clear" w:color="auto" w:fill="auto"/>
          </w:tcPr>
          <w:p w14:paraId="0E31058F" w14:textId="0F80FA8B" w:rsidR="006A7088" w:rsidRDefault="009E08B9" w:rsidP="006D7418">
            <w:pPr>
              <w:rPr>
                <w:rFonts w:ascii="Calibri" w:hAnsi="Calibri" w:cs="Calibri"/>
              </w:rPr>
            </w:pPr>
            <w:r w:rsidRPr="00CC6A79">
              <w:rPr>
                <w:rFonts w:ascii="Calibri" w:hAnsi="Calibri" w:cs="Calibri"/>
              </w:rPr>
              <w:t xml:space="preserve">The leadership team continue to </w:t>
            </w:r>
            <w:r w:rsidR="00B62C69" w:rsidRPr="00CC6A79">
              <w:rPr>
                <w:rFonts w:ascii="Calibri" w:hAnsi="Calibri" w:cs="Calibri"/>
              </w:rPr>
              <w:t>strive</w:t>
            </w:r>
            <w:r w:rsidRPr="00CC6A79">
              <w:rPr>
                <w:rFonts w:ascii="Calibri" w:hAnsi="Calibri" w:cs="Calibri"/>
              </w:rPr>
              <w:t xml:space="preserve"> for excellence and as such</w:t>
            </w:r>
            <w:r w:rsidR="00B54C1B">
              <w:rPr>
                <w:rFonts w:ascii="Calibri" w:hAnsi="Calibri" w:cs="Calibri"/>
              </w:rPr>
              <w:t xml:space="preserve">, </w:t>
            </w:r>
            <w:r w:rsidRPr="00CC6A79">
              <w:rPr>
                <w:rFonts w:ascii="Calibri" w:hAnsi="Calibri" w:cs="Calibri"/>
              </w:rPr>
              <w:t xml:space="preserve">have continued to drive </w:t>
            </w:r>
            <w:r w:rsidR="00DB0952" w:rsidRPr="00CC6A79">
              <w:rPr>
                <w:rFonts w:ascii="Calibri" w:hAnsi="Calibri" w:cs="Calibri"/>
              </w:rPr>
              <w:t>forward the key areas of the school improvement plan.</w:t>
            </w:r>
            <w:r w:rsidR="00A07A99">
              <w:rPr>
                <w:rFonts w:ascii="Calibri" w:hAnsi="Calibri" w:cs="Calibri"/>
              </w:rPr>
              <w:t xml:space="preserve"> </w:t>
            </w:r>
            <w:r w:rsidR="006A7088">
              <w:rPr>
                <w:rFonts w:ascii="Calibri" w:hAnsi="Calibri" w:cs="Calibri"/>
              </w:rPr>
              <w:t>In the absence of the Deputy Head Teacher</w:t>
            </w:r>
            <w:r w:rsidR="00A07A99">
              <w:rPr>
                <w:rFonts w:ascii="Calibri" w:hAnsi="Calibri" w:cs="Calibri"/>
              </w:rPr>
              <w:t>,</w:t>
            </w:r>
            <w:r w:rsidR="006A7088">
              <w:rPr>
                <w:rFonts w:ascii="Calibri" w:hAnsi="Calibri" w:cs="Calibri"/>
              </w:rPr>
              <w:t xml:space="preserve"> two temporary Assistant Heads have been appointed to strengthen the leadership team.</w:t>
            </w:r>
          </w:p>
          <w:p w14:paraId="6FB09510" w14:textId="77777777" w:rsidR="006A7088" w:rsidRPr="00CC6A79" w:rsidRDefault="006A7088" w:rsidP="006D7418">
            <w:pPr>
              <w:rPr>
                <w:rFonts w:ascii="Calibri" w:hAnsi="Calibri" w:cs="Calibri"/>
              </w:rPr>
            </w:pPr>
          </w:p>
          <w:p w14:paraId="10A2126D" w14:textId="2DFEA4A5" w:rsidR="00B62C69" w:rsidRPr="00A07A99" w:rsidRDefault="00DB0952" w:rsidP="006D7418">
            <w:pPr>
              <w:rPr>
                <w:rFonts w:ascii="Calibri" w:hAnsi="Calibri" w:cs="Calibri"/>
              </w:rPr>
            </w:pPr>
            <w:r w:rsidRPr="00CC6A79">
              <w:rPr>
                <w:rFonts w:ascii="Calibri" w:hAnsi="Calibri" w:cs="Calibri"/>
              </w:rPr>
              <w:t xml:space="preserve">In line with the school’s objectives </w:t>
            </w:r>
            <w:r w:rsidR="00012B32">
              <w:rPr>
                <w:rFonts w:ascii="Calibri" w:hAnsi="Calibri" w:cs="Calibri"/>
              </w:rPr>
              <w:t xml:space="preserve">a comprehensive </w:t>
            </w:r>
            <w:r w:rsidR="00B62C69" w:rsidRPr="00CC6A79">
              <w:rPr>
                <w:rFonts w:ascii="Calibri" w:hAnsi="Calibri" w:cs="Calibri"/>
              </w:rPr>
              <w:t xml:space="preserve">CPD programme </w:t>
            </w:r>
            <w:r w:rsidR="004D7645">
              <w:rPr>
                <w:rFonts w:ascii="Calibri" w:hAnsi="Calibri" w:cs="Calibri"/>
              </w:rPr>
              <w:t xml:space="preserve">is </w:t>
            </w:r>
            <w:r w:rsidR="00012B32">
              <w:rPr>
                <w:rFonts w:ascii="Calibri" w:hAnsi="Calibri" w:cs="Calibri"/>
              </w:rPr>
              <w:t xml:space="preserve">in place </w:t>
            </w:r>
            <w:r w:rsidR="00B62C69" w:rsidRPr="00CC6A79">
              <w:rPr>
                <w:rFonts w:ascii="Calibri" w:hAnsi="Calibri" w:cs="Calibri"/>
              </w:rPr>
              <w:t>supporting areas such as improving the quality of teaching, personal development</w:t>
            </w:r>
            <w:r w:rsidR="00F202FE">
              <w:rPr>
                <w:rFonts w:ascii="Calibri" w:hAnsi="Calibri" w:cs="Calibri"/>
              </w:rPr>
              <w:t>,</w:t>
            </w:r>
            <w:r w:rsidR="00B62C69" w:rsidRPr="00CC6A79">
              <w:rPr>
                <w:rFonts w:ascii="Calibri" w:hAnsi="Calibri" w:cs="Calibri"/>
              </w:rPr>
              <w:t xml:space="preserve"> and curriculum development.</w:t>
            </w:r>
          </w:p>
          <w:p w14:paraId="43F0AC35" w14:textId="307E9964" w:rsidR="006D7418" w:rsidRPr="00A07A99" w:rsidRDefault="00B62C69" w:rsidP="006D7418">
            <w:pPr>
              <w:pStyle w:val="ListParagraph"/>
              <w:numPr>
                <w:ilvl w:val="0"/>
                <w:numId w:val="13"/>
              </w:numPr>
              <w:rPr>
                <w:rFonts w:ascii="Calibri" w:hAnsi="Calibri" w:cs="Calibri"/>
                <w:b/>
                <w:bCs/>
              </w:rPr>
            </w:pPr>
            <w:r w:rsidRPr="00A07A99">
              <w:rPr>
                <w:rFonts w:ascii="Calibri" w:hAnsi="Calibri" w:cs="Calibri"/>
                <w:b/>
                <w:bCs/>
                <w:i/>
                <w:iCs/>
              </w:rPr>
              <w:t>Whole school CPD training on</w:t>
            </w:r>
            <w:r w:rsidR="00BB56E8" w:rsidRPr="00A07A99">
              <w:rPr>
                <w:rFonts w:ascii="Calibri" w:hAnsi="Calibri" w:cs="Calibri"/>
                <w:b/>
                <w:bCs/>
                <w:i/>
                <w:iCs/>
              </w:rPr>
              <w:t>:</w:t>
            </w:r>
            <w:r w:rsidR="00CC6A79" w:rsidRPr="00A07A99">
              <w:rPr>
                <w:rFonts w:ascii="Calibri" w:hAnsi="Calibri" w:cs="Calibri"/>
                <w:b/>
                <w:bCs/>
                <w:i/>
                <w:iCs/>
              </w:rPr>
              <w:t xml:space="preserve"> </w:t>
            </w:r>
            <w:r w:rsidR="006D4477" w:rsidRPr="00A07A99">
              <w:rPr>
                <w:rFonts w:ascii="Calibri" w:hAnsi="Calibri" w:cs="Calibri"/>
              </w:rPr>
              <w:t>Model writing,</w:t>
            </w:r>
            <w:r w:rsidR="006D4477" w:rsidRPr="00A07A99">
              <w:rPr>
                <w:rFonts w:ascii="Calibri" w:hAnsi="Calibri" w:cs="Calibri"/>
                <w:b/>
                <w:bCs/>
                <w:i/>
                <w:iCs/>
              </w:rPr>
              <w:t xml:space="preserve"> </w:t>
            </w:r>
            <w:r w:rsidR="00A9725E" w:rsidRPr="00A07A99">
              <w:rPr>
                <w:rFonts w:ascii="Calibri" w:hAnsi="Calibri" w:cs="Calibri"/>
              </w:rPr>
              <w:t>RWInc, Reading Comprehension,</w:t>
            </w:r>
            <w:r w:rsidR="006D4477" w:rsidRPr="00A07A99">
              <w:rPr>
                <w:rFonts w:ascii="Calibri" w:hAnsi="Calibri" w:cs="Calibri"/>
              </w:rPr>
              <w:t xml:space="preserve"> Mastery maths,</w:t>
            </w:r>
            <w:r w:rsidR="00A9725E" w:rsidRPr="00A07A99">
              <w:rPr>
                <w:rFonts w:ascii="Calibri" w:hAnsi="Calibri" w:cs="Calibri"/>
              </w:rPr>
              <w:t xml:space="preserve"> IEPs</w:t>
            </w:r>
            <w:r w:rsidR="006D4477" w:rsidRPr="00A07A99">
              <w:rPr>
                <w:rFonts w:ascii="Calibri" w:hAnsi="Calibri" w:cs="Calibri"/>
              </w:rPr>
              <w:t xml:space="preserve"> and </w:t>
            </w:r>
            <w:r w:rsidR="00A9725E" w:rsidRPr="00A07A99">
              <w:rPr>
                <w:rFonts w:ascii="Calibri" w:hAnsi="Calibri" w:cs="Calibri"/>
              </w:rPr>
              <w:t>SMART target setting</w:t>
            </w:r>
            <w:r w:rsidR="00854EB5" w:rsidRPr="00A07A99">
              <w:rPr>
                <w:rFonts w:ascii="Calibri" w:hAnsi="Calibri" w:cs="Calibri"/>
              </w:rPr>
              <w:t>.</w:t>
            </w:r>
          </w:p>
          <w:p w14:paraId="468C2F47" w14:textId="7A3DC013" w:rsidR="00E97799" w:rsidRPr="00A07A99" w:rsidRDefault="00BB56E8" w:rsidP="006D7418">
            <w:pPr>
              <w:pStyle w:val="ListParagraph"/>
              <w:numPr>
                <w:ilvl w:val="0"/>
                <w:numId w:val="13"/>
              </w:numPr>
              <w:rPr>
                <w:rFonts w:ascii="Calibri" w:hAnsi="Calibri" w:cs="Calibri"/>
                <w:b/>
                <w:bCs/>
                <w:i/>
                <w:iCs/>
              </w:rPr>
            </w:pPr>
            <w:r w:rsidRPr="00A07A99">
              <w:rPr>
                <w:rFonts w:ascii="Calibri" w:hAnsi="Calibri" w:cs="Calibri"/>
                <w:b/>
                <w:bCs/>
                <w:i/>
                <w:iCs/>
              </w:rPr>
              <w:t>Subject leader training:</w:t>
            </w:r>
            <w:r w:rsidR="00CC6A79" w:rsidRPr="00A07A99">
              <w:rPr>
                <w:rFonts w:ascii="Calibri" w:hAnsi="Calibri" w:cs="Calibri"/>
                <w:b/>
                <w:bCs/>
                <w:i/>
                <w:iCs/>
              </w:rPr>
              <w:t xml:space="preserve"> </w:t>
            </w:r>
            <w:r w:rsidR="006D4477" w:rsidRPr="00A07A99">
              <w:rPr>
                <w:rFonts w:ascii="Calibri" w:hAnsi="Calibri" w:cs="Calibri"/>
              </w:rPr>
              <w:t>Developing m</w:t>
            </w:r>
            <w:r w:rsidR="004E76CC" w:rsidRPr="00A07A99">
              <w:rPr>
                <w:rFonts w:ascii="Calibri" w:hAnsi="Calibri" w:cs="Calibri"/>
              </w:rPr>
              <w:t xml:space="preserve">edium </w:t>
            </w:r>
            <w:r w:rsidR="00D021AE" w:rsidRPr="00A07A99">
              <w:rPr>
                <w:rFonts w:ascii="Calibri" w:hAnsi="Calibri" w:cs="Calibri"/>
              </w:rPr>
              <w:t>t</w:t>
            </w:r>
            <w:r w:rsidR="004E76CC" w:rsidRPr="00A07A99">
              <w:rPr>
                <w:rFonts w:ascii="Calibri" w:hAnsi="Calibri" w:cs="Calibri"/>
              </w:rPr>
              <w:t xml:space="preserve">erm </w:t>
            </w:r>
            <w:r w:rsidR="00D021AE" w:rsidRPr="00A07A99">
              <w:rPr>
                <w:rFonts w:ascii="Calibri" w:hAnsi="Calibri" w:cs="Calibri"/>
              </w:rPr>
              <w:t>p</w:t>
            </w:r>
            <w:r w:rsidR="004E76CC" w:rsidRPr="00A07A99">
              <w:rPr>
                <w:rFonts w:ascii="Calibri" w:hAnsi="Calibri" w:cs="Calibri"/>
              </w:rPr>
              <w:t>la</w:t>
            </w:r>
            <w:r w:rsidR="006D4477" w:rsidRPr="00A07A99">
              <w:rPr>
                <w:rFonts w:ascii="Calibri" w:hAnsi="Calibri" w:cs="Calibri"/>
              </w:rPr>
              <w:t>ns</w:t>
            </w:r>
            <w:r w:rsidR="00854EB5" w:rsidRPr="00A07A99">
              <w:rPr>
                <w:rFonts w:ascii="Calibri" w:hAnsi="Calibri" w:cs="Calibri"/>
              </w:rPr>
              <w:t>.</w:t>
            </w:r>
          </w:p>
          <w:p w14:paraId="164EF594" w14:textId="77777777" w:rsidR="00A07A99" w:rsidRPr="00A07A99" w:rsidRDefault="00EF6030" w:rsidP="00F22B94">
            <w:pPr>
              <w:pStyle w:val="ListParagraph"/>
              <w:numPr>
                <w:ilvl w:val="0"/>
                <w:numId w:val="13"/>
              </w:numPr>
              <w:rPr>
                <w:rFonts w:ascii="Calibri" w:hAnsi="Calibri" w:cs="Calibri"/>
                <w:b/>
                <w:bCs/>
                <w:i/>
                <w:iCs/>
              </w:rPr>
            </w:pPr>
            <w:r w:rsidRPr="00A07A99">
              <w:rPr>
                <w:rFonts w:ascii="Calibri" w:hAnsi="Calibri" w:cs="Calibri"/>
                <w:b/>
                <w:bCs/>
                <w:i/>
                <w:iCs/>
              </w:rPr>
              <w:t>Subject Pedagogy</w:t>
            </w:r>
            <w:r w:rsidR="008E2ECA" w:rsidRPr="00A07A99">
              <w:rPr>
                <w:rFonts w:ascii="Calibri" w:hAnsi="Calibri" w:cs="Calibri"/>
                <w:b/>
                <w:bCs/>
                <w:i/>
                <w:iCs/>
              </w:rPr>
              <w:t xml:space="preserve"> sessions</w:t>
            </w:r>
            <w:r w:rsidRPr="00A07A99">
              <w:rPr>
                <w:rFonts w:ascii="Calibri" w:hAnsi="Calibri" w:cs="Calibri"/>
                <w:b/>
                <w:bCs/>
                <w:i/>
                <w:iCs/>
              </w:rPr>
              <w:t>:</w:t>
            </w:r>
            <w:r w:rsidR="00CC6A79" w:rsidRPr="00A07A99">
              <w:rPr>
                <w:rFonts w:ascii="Calibri" w:hAnsi="Calibri" w:cs="Calibri"/>
                <w:b/>
                <w:bCs/>
                <w:i/>
                <w:iCs/>
              </w:rPr>
              <w:t xml:space="preserve"> </w:t>
            </w:r>
            <w:r w:rsidR="004E76CC" w:rsidRPr="00A07A99">
              <w:rPr>
                <w:rFonts w:ascii="Calibri" w:hAnsi="Calibri" w:cs="Calibri"/>
              </w:rPr>
              <w:t>History</w:t>
            </w:r>
            <w:r w:rsidR="006D4477" w:rsidRPr="00A07A99">
              <w:rPr>
                <w:rFonts w:ascii="Calibri" w:hAnsi="Calibri" w:cs="Calibri"/>
              </w:rPr>
              <w:t>, Phonics</w:t>
            </w:r>
            <w:r w:rsidR="00854EB5" w:rsidRPr="00A07A99">
              <w:rPr>
                <w:rFonts w:ascii="Calibri" w:hAnsi="Calibri" w:cs="Calibri"/>
              </w:rPr>
              <w:t>.</w:t>
            </w:r>
            <w:r w:rsidR="004E76CC" w:rsidRPr="00A07A99">
              <w:rPr>
                <w:rFonts w:ascii="Calibri" w:hAnsi="Calibri" w:cs="Calibri"/>
              </w:rPr>
              <w:t xml:space="preserve"> </w:t>
            </w:r>
          </w:p>
          <w:p w14:paraId="2520D70B" w14:textId="6BA0E3C5" w:rsidR="00EF6030" w:rsidRPr="00A07A99" w:rsidRDefault="008E2ECA" w:rsidP="00A07A99">
            <w:pPr>
              <w:rPr>
                <w:rFonts w:ascii="Calibri" w:hAnsi="Calibri" w:cs="Calibri"/>
                <w:b/>
                <w:bCs/>
                <w:i/>
                <w:iCs/>
              </w:rPr>
            </w:pPr>
            <w:r w:rsidRPr="00A07A99">
              <w:rPr>
                <w:rFonts w:ascii="Calibri" w:hAnsi="Calibri" w:cs="Calibri"/>
                <w:b/>
                <w:bCs/>
                <w:i/>
                <w:iCs/>
              </w:rPr>
              <w:t>Performance management:</w:t>
            </w:r>
            <w:r w:rsidR="00CC6A79" w:rsidRPr="00A07A99">
              <w:rPr>
                <w:rFonts w:ascii="Calibri" w:hAnsi="Calibri" w:cs="Calibri"/>
                <w:b/>
                <w:bCs/>
                <w:i/>
                <w:iCs/>
              </w:rPr>
              <w:t xml:space="preserve"> </w:t>
            </w:r>
            <w:r w:rsidR="00D021AE" w:rsidRPr="00A07A99">
              <w:rPr>
                <w:rFonts w:ascii="Calibri" w:hAnsi="Calibri" w:cs="Calibri"/>
              </w:rPr>
              <w:t>Mid-term reviews are underway</w:t>
            </w:r>
            <w:r w:rsidR="00854EB5" w:rsidRPr="00A07A99">
              <w:rPr>
                <w:rFonts w:ascii="Calibri" w:hAnsi="Calibri" w:cs="Calibri"/>
              </w:rPr>
              <w:t>.</w:t>
            </w:r>
            <w:r w:rsidR="00D1486D" w:rsidRPr="00A07A99">
              <w:rPr>
                <w:rFonts w:ascii="Calibri" w:hAnsi="Calibri" w:cs="Calibri"/>
              </w:rPr>
              <w:t xml:space="preserve"> </w:t>
            </w:r>
            <w:r w:rsidR="00854EB5" w:rsidRPr="00A07A99">
              <w:rPr>
                <w:rFonts w:ascii="Calibri" w:hAnsi="Calibri" w:cs="Calibri"/>
              </w:rPr>
              <w:t>R</w:t>
            </w:r>
            <w:r w:rsidR="00D021AE" w:rsidRPr="00A07A99">
              <w:rPr>
                <w:rFonts w:ascii="Calibri" w:hAnsi="Calibri" w:cs="Calibri"/>
              </w:rPr>
              <w:t>eview</w:t>
            </w:r>
            <w:r w:rsidR="00D1486D" w:rsidRPr="00A07A99">
              <w:rPr>
                <w:rFonts w:ascii="Calibri" w:hAnsi="Calibri" w:cs="Calibri"/>
              </w:rPr>
              <w:t>s</w:t>
            </w:r>
            <w:r w:rsidR="00D021AE" w:rsidRPr="00A07A99">
              <w:rPr>
                <w:rFonts w:ascii="Calibri" w:hAnsi="Calibri" w:cs="Calibri"/>
              </w:rPr>
              <w:t xml:space="preserve"> focus on progress towards </w:t>
            </w:r>
            <w:r w:rsidR="00D1486D" w:rsidRPr="00A07A99">
              <w:rPr>
                <w:rFonts w:ascii="Calibri" w:hAnsi="Calibri" w:cs="Calibri"/>
              </w:rPr>
              <w:t xml:space="preserve">targets set </w:t>
            </w:r>
            <w:r w:rsidRPr="00A07A99">
              <w:rPr>
                <w:rFonts w:ascii="Calibri" w:hAnsi="Calibri" w:cs="Calibri"/>
              </w:rPr>
              <w:t>relat</w:t>
            </w:r>
            <w:r w:rsidR="00D1486D" w:rsidRPr="00A07A99">
              <w:rPr>
                <w:rFonts w:ascii="Calibri" w:hAnsi="Calibri" w:cs="Calibri"/>
              </w:rPr>
              <w:t>ing</w:t>
            </w:r>
            <w:r w:rsidRPr="00A07A99">
              <w:rPr>
                <w:rFonts w:ascii="Calibri" w:hAnsi="Calibri" w:cs="Calibri"/>
              </w:rPr>
              <w:t xml:space="preserve"> to the quality of teaching, pupil pro</w:t>
            </w:r>
            <w:r w:rsidR="00A91E99" w:rsidRPr="00A07A99">
              <w:rPr>
                <w:rFonts w:ascii="Calibri" w:hAnsi="Calibri" w:cs="Calibri"/>
              </w:rPr>
              <w:t>gress and curriculum development.</w:t>
            </w:r>
            <w:r w:rsidR="00A9371B" w:rsidRPr="00A07A99">
              <w:rPr>
                <w:rFonts w:ascii="Calibri" w:hAnsi="Calibri" w:cs="Calibri"/>
                <w:i/>
                <w:iCs/>
                <w:color w:val="000000"/>
              </w:rPr>
              <w:t xml:space="preserve"> </w:t>
            </w:r>
            <w:r w:rsidR="00D1486D" w:rsidRPr="00A07A99">
              <w:rPr>
                <w:rFonts w:ascii="Calibri" w:hAnsi="Calibri" w:cs="Calibri"/>
                <w:color w:val="000000"/>
              </w:rPr>
              <w:t xml:space="preserve">Action plan and support programme will be in place to support any staff not on track to reach their </w:t>
            </w:r>
            <w:r w:rsidR="00854EB5" w:rsidRPr="00A07A99">
              <w:rPr>
                <w:rFonts w:ascii="Calibri" w:hAnsi="Calibri" w:cs="Calibri"/>
                <w:color w:val="000000"/>
              </w:rPr>
              <w:t xml:space="preserve">end of year </w:t>
            </w:r>
            <w:r w:rsidR="00D1486D" w:rsidRPr="00A07A99">
              <w:rPr>
                <w:rFonts w:ascii="Calibri" w:hAnsi="Calibri" w:cs="Calibri"/>
                <w:color w:val="000000"/>
              </w:rPr>
              <w:t>targets.</w:t>
            </w:r>
          </w:p>
        </w:tc>
      </w:tr>
      <w:tr w:rsidR="006D7418" w14:paraId="17A186EB" w14:textId="77777777" w:rsidTr="007D689E">
        <w:tc>
          <w:tcPr>
            <w:tcW w:w="9016" w:type="dxa"/>
            <w:shd w:val="clear" w:color="auto" w:fill="A8D08D" w:themeFill="accent6" w:themeFillTint="99"/>
          </w:tcPr>
          <w:p w14:paraId="625951BC" w14:textId="77777777" w:rsidR="006D7418" w:rsidRDefault="006D7418" w:rsidP="006D7418">
            <w:r>
              <w:t xml:space="preserve">Quality of Education </w:t>
            </w:r>
          </w:p>
        </w:tc>
      </w:tr>
      <w:tr w:rsidR="006D7418" w14:paraId="6452FD7D" w14:textId="77777777" w:rsidTr="0028111C">
        <w:tc>
          <w:tcPr>
            <w:tcW w:w="9016" w:type="dxa"/>
          </w:tcPr>
          <w:p w14:paraId="2AC1B53F" w14:textId="77777777" w:rsidR="006D7418" w:rsidRDefault="005955B7" w:rsidP="006D7418">
            <w:r>
              <w:t>Curriculum, quality of teaching, CPD</w:t>
            </w:r>
          </w:p>
        </w:tc>
      </w:tr>
      <w:tr w:rsidR="006D7418" w14:paraId="1CA03FB6" w14:textId="77777777" w:rsidTr="0028111C">
        <w:tc>
          <w:tcPr>
            <w:tcW w:w="9016" w:type="dxa"/>
          </w:tcPr>
          <w:p w14:paraId="7919A68E" w14:textId="194BDDBE" w:rsidR="00754C22" w:rsidRDefault="00754C22" w:rsidP="00A07A99">
            <w:pPr>
              <w:pStyle w:val="ListParagraph"/>
              <w:numPr>
                <w:ilvl w:val="0"/>
                <w:numId w:val="14"/>
              </w:numPr>
            </w:pPr>
            <w:r>
              <w:t xml:space="preserve">Curriculum development priorities aligned with outcomes of Ofsted report. </w:t>
            </w:r>
            <w:r w:rsidR="006D4477">
              <w:t>Working with colleagues across the Trust to refine and strengthen our curriculum.</w:t>
            </w:r>
          </w:p>
          <w:p w14:paraId="1B6CAFF2" w14:textId="6CF8A12B" w:rsidR="00443E23" w:rsidRDefault="00443E23" w:rsidP="00A07A99">
            <w:pPr>
              <w:pStyle w:val="ListParagraph"/>
              <w:numPr>
                <w:ilvl w:val="0"/>
                <w:numId w:val="14"/>
              </w:numPr>
            </w:pPr>
            <w:r>
              <w:t xml:space="preserve">New </w:t>
            </w:r>
            <w:r w:rsidR="00754C22">
              <w:t xml:space="preserve">Geography planning </w:t>
            </w:r>
            <w:r>
              <w:t>being implemented focusing on key skills and knowledge</w:t>
            </w:r>
            <w:r w:rsidR="008F784C">
              <w:t xml:space="preserve"> progression</w:t>
            </w:r>
            <w:r>
              <w:t>.</w:t>
            </w:r>
          </w:p>
          <w:p w14:paraId="68DE4A42" w14:textId="59F02642" w:rsidR="00012B32" w:rsidRDefault="00D1486D" w:rsidP="00A07A99">
            <w:pPr>
              <w:pStyle w:val="ListParagraph"/>
              <w:numPr>
                <w:ilvl w:val="0"/>
                <w:numId w:val="14"/>
              </w:numPr>
            </w:pPr>
            <w:r>
              <w:t xml:space="preserve">New History planning </w:t>
            </w:r>
            <w:r w:rsidR="00F202FE">
              <w:t>currently being taught</w:t>
            </w:r>
            <w:r w:rsidR="00012B32">
              <w:t xml:space="preserve">. Initial feedback from teaching staff is that the children are enjoying the lessons and the plans have reduced teacher workload. </w:t>
            </w:r>
          </w:p>
          <w:p w14:paraId="65CD4B69" w14:textId="62185134" w:rsidR="00456149" w:rsidRDefault="00FA1426" w:rsidP="00A07A99">
            <w:pPr>
              <w:pStyle w:val="ListParagraph"/>
              <w:numPr>
                <w:ilvl w:val="0"/>
                <w:numId w:val="14"/>
              </w:numPr>
            </w:pPr>
            <w:r>
              <w:t>Lesson observations and book scrut</w:t>
            </w:r>
            <w:r w:rsidR="00EB3F08">
              <w:t>i</w:t>
            </w:r>
            <w:r>
              <w:t>ny</w:t>
            </w:r>
            <w:r w:rsidR="00EB3F08">
              <w:t xml:space="preserve"> in </w:t>
            </w:r>
            <w:r w:rsidR="004D7645">
              <w:t xml:space="preserve">phonics, </w:t>
            </w:r>
            <w:r w:rsidR="00012B32">
              <w:t>literacy</w:t>
            </w:r>
            <w:r w:rsidR="00685EA3">
              <w:t xml:space="preserve">, </w:t>
            </w:r>
            <w:r w:rsidR="00012B32">
              <w:t>maths</w:t>
            </w:r>
            <w:r w:rsidR="00A91364">
              <w:t>,</w:t>
            </w:r>
            <w:r w:rsidR="00685EA3">
              <w:t xml:space="preserve"> and history</w:t>
            </w:r>
            <w:r w:rsidR="00EB3F08">
              <w:t xml:space="preserve"> have taken place, immediate feedback from the </w:t>
            </w:r>
            <w:r w:rsidR="00456149">
              <w:t xml:space="preserve">subject </w:t>
            </w:r>
            <w:r w:rsidR="00EB3F08">
              <w:t>lead</w:t>
            </w:r>
            <w:r w:rsidR="00012B32">
              <w:t>er</w:t>
            </w:r>
            <w:r w:rsidR="00456149">
              <w:t xml:space="preserve">s </w:t>
            </w:r>
            <w:r w:rsidR="00685EA3">
              <w:t xml:space="preserve">and CPD sessions arranged </w:t>
            </w:r>
            <w:r w:rsidR="00EB3F08">
              <w:t>to continually improve the quality of teaching</w:t>
            </w:r>
            <w:r w:rsidR="00456149">
              <w:t>.</w:t>
            </w:r>
            <w:r w:rsidR="00685EA3">
              <w:t xml:space="preserve"> </w:t>
            </w:r>
            <w:r w:rsidR="00443E23">
              <w:t>In line with recommendations of recent Ofsted report</w:t>
            </w:r>
            <w:r w:rsidR="00F202FE">
              <w:t>, a review of the matching of home reading books to phonics ability has been completed and improvements made</w:t>
            </w:r>
            <w:r w:rsidR="00443E23">
              <w:t xml:space="preserve">. </w:t>
            </w:r>
          </w:p>
          <w:p w14:paraId="0BCBB6C2" w14:textId="2EA9D506" w:rsidR="002806BA" w:rsidRDefault="00456149" w:rsidP="002806BA">
            <w:pPr>
              <w:pStyle w:val="ListParagraph"/>
              <w:numPr>
                <w:ilvl w:val="0"/>
                <w:numId w:val="14"/>
              </w:numPr>
            </w:pPr>
            <w:r>
              <w:t>SEN</w:t>
            </w:r>
            <w:r w:rsidR="00A91364">
              <w:t>D</w:t>
            </w:r>
            <w:r>
              <w:t xml:space="preserve">Co </w:t>
            </w:r>
            <w:r w:rsidR="00012B32">
              <w:t xml:space="preserve">continuing to </w:t>
            </w:r>
            <w:r>
              <w:t>provid</w:t>
            </w:r>
            <w:r w:rsidR="00012B32">
              <w:t>e</w:t>
            </w:r>
            <w:r>
              <w:t xml:space="preserve"> on-going CPD</w:t>
            </w:r>
            <w:r w:rsidR="00F202FE">
              <w:t xml:space="preserve"> and classroom support</w:t>
            </w:r>
            <w:r>
              <w:t xml:space="preserve"> to staff in managing children currently in KS1 with complex needs.</w:t>
            </w:r>
            <w:r w:rsidR="00685EA3">
              <w:t xml:space="preserve"> EHCP applications being submitted for 3 children</w:t>
            </w:r>
            <w:r w:rsidR="00A91364">
              <w:t>.</w:t>
            </w:r>
            <w:r w:rsidR="00854EB5">
              <w:t xml:space="preserve"> Clear improvements have been made and staff in KS1 feeling more confident in meeting the complex needs of these children.</w:t>
            </w:r>
          </w:p>
          <w:tbl>
            <w:tblPr>
              <w:tblStyle w:val="TableGrid"/>
              <w:tblW w:w="0" w:type="auto"/>
              <w:tblLook w:val="04A0" w:firstRow="1" w:lastRow="0" w:firstColumn="1" w:lastColumn="0" w:noHBand="0" w:noVBand="1"/>
            </w:tblPr>
            <w:tblGrid>
              <w:gridCol w:w="997"/>
              <w:gridCol w:w="1212"/>
              <w:gridCol w:w="1176"/>
              <w:gridCol w:w="1112"/>
              <w:gridCol w:w="1212"/>
              <w:gridCol w:w="1036"/>
              <w:gridCol w:w="1036"/>
              <w:gridCol w:w="1009"/>
            </w:tblGrid>
            <w:tr w:rsidR="006F0C0B" w14:paraId="2689391B" w14:textId="77777777" w:rsidTr="006F0C0B">
              <w:tc>
                <w:tcPr>
                  <w:tcW w:w="1047" w:type="dxa"/>
                </w:tcPr>
                <w:p w14:paraId="212EFA48" w14:textId="77777777" w:rsidR="006F0C0B" w:rsidRDefault="006F0C0B" w:rsidP="002806BA"/>
              </w:tc>
              <w:tc>
                <w:tcPr>
                  <w:tcW w:w="1247" w:type="dxa"/>
                </w:tcPr>
                <w:p w14:paraId="224472C7" w14:textId="77777777" w:rsidR="006F0C0B" w:rsidRDefault="006F0C0B" w:rsidP="002806BA">
                  <w:r>
                    <w:t>Reading</w:t>
                  </w:r>
                </w:p>
              </w:tc>
              <w:tc>
                <w:tcPr>
                  <w:tcW w:w="1213" w:type="dxa"/>
                </w:tcPr>
                <w:p w14:paraId="36F3EEDF" w14:textId="77777777" w:rsidR="006F0C0B" w:rsidRDefault="006F0C0B" w:rsidP="002806BA">
                  <w:r>
                    <w:t>Writing</w:t>
                  </w:r>
                </w:p>
              </w:tc>
              <w:tc>
                <w:tcPr>
                  <w:tcW w:w="1153" w:type="dxa"/>
                </w:tcPr>
                <w:p w14:paraId="471FABCA" w14:textId="77777777" w:rsidR="006F0C0B" w:rsidRDefault="006F0C0B" w:rsidP="002806BA">
                  <w:r>
                    <w:t>Maths</w:t>
                  </w:r>
                </w:p>
              </w:tc>
              <w:tc>
                <w:tcPr>
                  <w:tcW w:w="1225" w:type="dxa"/>
                </w:tcPr>
                <w:p w14:paraId="250E48DD" w14:textId="10299E52" w:rsidR="006F0C0B" w:rsidRDefault="006F0C0B" w:rsidP="002806BA">
                  <w:pPr>
                    <w:jc w:val="center"/>
                  </w:pPr>
                  <w:r>
                    <w:t>RWM combined - Expected</w:t>
                  </w:r>
                </w:p>
              </w:tc>
              <w:tc>
                <w:tcPr>
                  <w:tcW w:w="882" w:type="dxa"/>
                </w:tcPr>
                <w:p w14:paraId="3C0017D1" w14:textId="7797722D" w:rsidR="006F0C0B" w:rsidRDefault="006F0C0B" w:rsidP="002806BA">
                  <w:pPr>
                    <w:jc w:val="center"/>
                  </w:pPr>
                  <w:r>
                    <w:t>School 2019 RWM - Expected</w:t>
                  </w:r>
                </w:p>
              </w:tc>
              <w:tc>
                <w:tcPr>
                  <w:tcW w:w="962" w:type="dxa"/>
                </w:tcPr>
                <w:p w14:paraId="7BD7E9D4" w14:textId="22DA0A57" w:rsidR="006F0C0B" w:rsidRDefault="006F0C0B" w:rsidP="002806BA">
                  <w:pPr>
                    <w:jc w:val="center"/>
                  </w:pPr>
                  <w:r>
                    <w:t>National 2019 RWM - Expected</w:t>
                  </w:r>
                </w:p>
              </w:tc>
              <w:tc>
                <w:tcPr>
                  <w:tcW w:w="1061" w:type="dxa"/>
                </w:tcPr>
                <w:p w14:paraId="300E1004" w14:textId="58BD93B2" w:rsidR="006F0C0B" w:rsidRDefault="006F0C0B" w:rsidP="002806BA">
                  <w:pPr>
                    <w:jc w:val="center"/>
                  </w:pPr>
                  <w:r>
                    <w:t>GPS</w:t>
                  </w:r>
                </w:p>
              </w:tc>
            </w:tr>
            <w:tr w:rsidR="006F0C0B" w14:paraId="2DC3D163" w14:textId="77777777" w:rsidTr="006F0C0B">
              <w:tc>
                <w:tcPr>
                  <w:tcW w:w="1047" w:type="dxa"/>
                </w:tcPr>
                <w:p w14:paraId="79607781" w14:textId="77777777" w:rsidR="006F0C0B" w:rsidRDefault="006F0C0B" w:rsidP="002806BA">
                  <w:r>
                    <w:t>Year 6</w:t>
                  </w:r>
                </w:p>
              </w:tc>
              <w:tc>
                <w:tcPr>
                  <w:tcW w:w="1247" w:type="dxa"/>
                </w:tcPr>
                <w:p w14:paraId="04D580A2" w14:textId="43F8CAC5" w:rsidR="006F0C0B" w:rsidRDefault="006F0C0B" w:rsidP="000230DE">
                  <w:pPr>
                    <w:jc w:val="center"/>
                  </w:pPr>
                  <w:r>
                    <w:t>91%</w:t>
                  </w:r>
                </w:p>
              </w:tc>
              <w:tc>
                <w:tcPr>
                  <w:tcW w:w="1213" w:type="dxa"/>
                </w:tcPr>
                <w:p w14:paraId="0DB48891" w14:textId="648B540E" w:rsidR="006F0C0B" w:rsidRDefault="006F0C0B" w:rsidP="000230DE">
                  <w:pPr>
                    <w:jc w:val="center"/>
                  </w:pPr>
                  <w:r>
                    <w:t>86%</w:t>
                  </w:r>
                </w:p>
              </w:tc>
              <w:tc>
                <w:tcPr>
                  <w:tcW w:w="1153" w:type="dxa"/>
                </w:tcPr>
                <w:p w14:paraId="61E7E19D" w14:textId="291FB884" w:rsidR="006F0C0B" w:rsidRDefault="006F0C0B" w:rsidP="000230DE">
                  <w:pPr>
                    <w:jc w:val="center"/>
                  </w:pPr>
                  <w:r>
                    <w:t>91%</w:t>
                  </w:r>
                </w:p>
              </w:tc>
              <w:tc>
                <w:tcPr>
                  <w:tcW w:w="1225" w:type="dxa"/>
                </w:tcPr>
                <w:p w14:paraId="17C7340E" w14:textId="54CDB3EE" w:rsidR="006F0C0B" w:rsidRDefault="006F0C0B" w:rsidP="000230DE">
                  <w:pPr>
                    <w:jc w:val="center"/>
                  </w:pPr>
                  <w:r>
                    <w:t>82%</w:t>
                  </w:r>
                </w:p>
              </w:tc>
              <w:tc>
                <w:tcPr>
                  <w:tcW w:w="882" w:type="dxa"/>
                </w:tcPr>
                <w:p w14:paraId="5FE3F085" w14:textId="435BF6F5" w:rsidR="006F0C0B" w:rsidRDefault="006F0C0B" w:rsidP="000230DE">
                  <w:pPr>
                    <w:jc w:val="center"/>
                  </w:pPr>
                  <w:r>
                    <w:t>78%</w:t>
                  </w:r>
                </w:p>
              </w:tc>
              <w:tc>
                <w:tcPr>
                  <w:tcW w:w="962" w:type="dxa"/>
                </w:tcPr>
                <w:p w14:paraId="197AFF98" w14:textId="02727AC5" w:rsidR="006F0C0B" w:rsidRDefault="006F0C0B" w:rsidP="000230DE">
                  <w:pPr>
                    <w:jc w:val="center"/>
                  </w:pPr>
                  <w:r>
                    <w:t>65%</w:t>
                  </w:r>
                </w:p>
              </w:tc>
              <w:tc>
                <w:tcPr>
                  <w:tcW w:w="1061" w:type="dxa"/>
                </w:tcPr>
                <w:p w14:paraId="5024C5C4" w14:textId="253265E0" w:rsidR="006F0C0B" w:rsidRDefault="006F0C0B" w:rsidP="000230DE">
                  <w:pPr>
                    <w:jc w:val="center"/>
                  </w:pPr>
                  <w:r>
                    <w:t>95%</w:t>
                  </w:r>
                </w:p>
              </w:tc>
            </w:tr>
            <w:tr w:rsidR="006F0C0B" w14:paraId="7FB86211" w14:textId="77777777" w:rsidTr="006F0C0B">
              <w:tc>
                <w:tcPr>
                  <w:tcW w:w="1047" w:type="dxa"/>
                </w:tcPr>
                <w:p w14:paraId="4C448CFE" w14:textId="77777777" w:rsidR="006F0C0B" w:rsidRDefault="006F0C0B" w:rsidP="002806BA">
                  <w:r>
                    <w:t>Year 2</w:t>
                  </w:r>
                </w:p>
              </w:tc>
              <w:tc>
                <w:tcPr>
                  <w:tcW w:w="1247" w:type="dxa"/>
                </w:tcPr>
                <w:p w14:paraId="7CE1D7CB" w14:textId="0EF06DC8" w:rsidR="006F0C0B" w:rsidRDefault="006F0C0B" w:rsidP="00D654DC">
                  <w:pPr>
                    <w:jc w:val="center"/>
                  </w:pPr>
                  <w:r>
                    <w:t>87%</w:t>
                  </w:r>
                </w:p>
              </w:tc>
              <w:tc>
                <w:tcPr>
                  <w:tcW w:w="1213" w:type="dxa"/>
                </w:tcPr>
                <w:p w14:paraId="7F2079AF" w14:textId="6AC3AE8E" w:rsidR="006F0C0B" w:rsidRDefault="006F0C0B" w:rsidP="00D654DC">
                  <w:pPr>
                    <w:jc w:val="center"/>
                  </w:pPr>
                  <w:r>
                    <w:t>83%</w:t>
                  </w:r>
                </w:p>
              </w:tc>
              <w:tc>
                <w:tcPr>
                  <w:tcW w:w="1153" w:type="dxa"/>
                </w:tcPr>
                <w:p w14:paraId="1BE920FE" w14:textId="78654D7B" w:rsidR="006F0C0B" w:rsidRDefault="006F0C0B" w:rsidP="00D654DC">
                  <w:pPr>
                    <w:jc w:val="center"/>
                  </w:pPr>
                  <w:r>
                    <w:t>87%</w:t>
                  </w:r>
                </w:p>
              </w:tc>
              <w:tc>
                <w:tcPr>
                  <w:tcW w:w="1225" w:type="dxa"/>
                </w:tcPr>
                <w:p w14:paraId="59A371D6" w14:textId="041C6107" w:rsidR="006F0C0B" w:rsidRDefault="006F0C0B" w:rsidP="00D654DC">
                  <w:pPr>
                    <w:jc w:val="center"/>
                  </w:pPr>
                  <w:r>
                    <w:t>80%</w:t>
                  </w:r>
                </w:p>
              </w:tc>
              <w:tc>
                <w:tcPr>
                  <w:tcW w:w="882" w:type="dxa"/>
                </w:tcPr>
                <w:p w14:paraId="7631C3EF" w14:textId="6DE6BE7C" w:rsidR="006F0C0B" w:rsidRDefault="006F0C0B" w:rsidP="00D654DC">
                  <w:pPr>
                    <w:jc w:val="center"/>
                  </w:pPr>
                  <w:r>
                    <w:t>N/A</w:t>
                  </w:r>
                </w:p>
              </w:tc>
              <w:tc>
                <w:tcPr>
                  <w:tcW w:w="962" w:type="dxa"/>
                </w:tcPr>
                <w:p w14:paraId="4E494CD3" w14:textId="7A74A703" w:rsidR="006F0C0B" w:rsidRDefault="006F0C0B" w:rsidP="00D654DC">
                  <w:pPr>
                    <w:jc w:val="center"/>
                  </w:pPr>
                  <w:r>
                    <w:t>N/A</w:t>
                  </w:r>
                </w:p>
              </w:tc>
              <w:tc>
                <w:tcPr>
                  <w:tcW w:w="1061" w:type="dxa"/>
                </w:tcPr>
                <w:p w14:paraId="6E52F61B" w14:textId="1EAC2D0F" w:rsidR="006F0C0B" w:rsidRDefault="006F0C0B" w:rsidP="00D654DC">
                  <w:pPr>
                    <w:jc w:val="center"/>
                  </w:pPr>
                  <w:r>
                    <w:t>N/A</w:t>
                  </w:r>
                </w:p>
              </w:tc>
            </w:tr>
          </w:tbl>
          <w:p w14:paraId="74347CAF" w14:textId="778D88F2" w:rsidR="002806BA" w:rsidRDefault="002806BA" w:rsidP="002806BA"/>
        </w:tc>
      </w:tr>
      <w:tr w:rsidR="006D7418" w14:paraId="31667FB8" w14:textId="77777777" w:rsidTr="00493893">
        <w:tc>
          <w:tcPr>
            <w:tcW w:w="9016" w:type="dxa"/>
            <w:shd w:val="clear" w:color="auto" w:fill="A8D08D" w:themeFill="accent6" w:themeFillTint="99"/>
          </w:tcPr>
          <w:p w14:paraId="4AB8DF97" w14:textId="77777777" w:rsidR="006D7418" w:rsidRDefault="006D7418" w:rsidP="006D7418">
            <w:r>
              <w:t>Behaviour and Conduct</w:t>
            </w:r>
          </w:p>
        </w:tc>
      </w:tr>
      <w:tr w:rsidR="006D7418" w14:paraId="2D54D2AE" w14:textId="77777777" w:rsidTr="0028111C">
        <w:tc>
          <w:tcPr>
            <w:tcW w:w="9016" w:type="dxa"/>
          </w:tcPr>
          <w:p w14:paraId="443E83D8" w14:textId="77777777" w:rsidR="006D7418" w:rsidRDefault="006D7418" w:rsidP="006D7418">
            <w:r>
              <w:t>Rewards, Abs, PA, FTE, PEX, Bullying</w:t>
            </w:r>
          </w:p>
        </w:tc>
      </w:tr>
      <w:tr w:rsidR="006D7418" w14:paraId="21521945" w14:textId="77777777" w:rsidTr="0028111C">
        <w:tc>
          <w:tcPr>
            <w:tcW w:w="9016" w:type="dxa"/>
          </w:tcPr>
          <w:p w14:paraId="2A23358E" w14:textId="20F308F7" w:rsidR="006D7418" w:rsidRDefault="00B7280D" w:rsidP="006D7418">
            <w:r>
              <w:lastRenderedPageBreak/>
              <w:t xml:space="preserve">A review of behaviour across school highlighted that the behaviour of pupils is </w:t>
            </w:r>
            <w:r w:rsidR="009C1CAF">
              <w:t>very strong</w:t>
            </w:r>
            <w:r>
              <w:t xml:space="preserve">. </w:t>
            </w:r>
            <w:r w:rsidR="00226840">
              <w:t xml:space="preserve"> At lunchtimes </w:t>
            </w:r>
            <w:r w:rsidR="00A511B8">
              <w:t>however</w:t>
            </w:r>
            <w:r w:rsidR="009C1CAF">
              <w:t>,</w:t>
            </w:r>
            <w:r w:rsidR="00A511B8">
              <w:t xml:space="preserve"> </w:t>
            </w:r>
            <w:r w:rsidR="00226840">
              <w:t xml:space="preserve">we have seen an increase in </w:t>
            </w:r>
            <w:r w:rsidR="00A511B8">
              <w:t xml:space="preserve">C1s </w:t>
            </w:r>
            <w:r w:rsidR="0030399E">
              <w:t xml:space="preserve">(behaviour warnings) for lack of sportsmanship on the </w:t>
            </w:r>
            <w:r w:rsidR="00226840">
              <w:t>football pitch</w:t>
            </w:r>
            <w:r w:rsidR="0030399E">
              <w:t>.</w:t>
            </w:r>
            <w:r w:rsidR="00226840">
              <w:t xml:space="preserve"> </w:t>
            </w:r>
            <w:r w:rsidR="00A511B8">
              <w:t>In response</w:t>
            </w:r>
            <w:r w:rsidR="00D963D5">
              <w:t>,</w:t>
            </w:r>
            <w:r w:rsidR="00A511B8">
              <w:t xml:space="preserve"> to ensure behaviour remains exceptional</w:t>
            </w:r>
            <w:r w:rsidR="0030399E">
              <w:t xml:space="preserve"> all matches are played in rotation, refereed by a member of staff.</w:t>
            </w:r>
            <w:r w:rsidR="00A511B8">
              <w:t xml:space="preserve"> </w:t>
            </w:r>
            <w:r w:rsidR="00754C22">
              <w:t>W</w:t>
            </w:r>
            <w:r w:rsidR="00A511B8">
              <w:t xml:space="preserve">e have </w:t>
            </w:r>
            <w:r w:rsidR="00754C22">
              <w:t xml:space="preserve">also </w:t>
            </w:r>
            <w:r w:rsidR="00A511B8">
              <w:t>secured a speaker from the FA to talk to our ‘keen footballers</w:t>
            </w:r>
            <w:r w:rsidR="00F202FE">
              <w:t xml:space="preserve"> in KS2</w:t>
            </w:r>
            <w:r w:rsidR="00A511B8">
              <w:t>’ about sportsmanship</w:t>
            </w:r>
            <w:r w:rsidR="0030399E">
              <w:t xml:space="preserve">, </w:t>
            </w:r>
            <w:r w:rsidR="00A511B8">
              <w:t>respect</w:t>
            </w:r>
            <w:r w:rsidR="00170F74">
              <w:t>,</w:t>
            </w:r>
            <w:r w:rsidR="00A511B8">
              <w:t xml:space="preserve"> and tolerance on the field.</w:t>
            </w:r>
            <w:r w:rsidR="009C1CAF">
              <w:t xml:space="preserve"> </w:t>
            </w:r>
            <w:r w:rsidR="00170F74">
              <w:t xml:space="preserve">Low-level disruption identified in last external review has been addressed through </w:t>
            </w:r>
            <w:r w:rsidR="00B72EA1">
              <w:t xml:space="preserve">support from SENDco for managing children with complex needs, </w:t>
            </w:r>
            <w:r w:rsidR="00170F74">
              <w:t xml:space="preserve">CPD and support </w:t>
            </w:r>
            <w:r w:rsidR="007754C9">
              <w:t xml:space="preserve">via mentorship </w:t>
            </w:r>
            <w:r w:rsidR="00170F74">
              <w:t>for RQT in classroom organisation</w:t>
            </w:r>
            <w:r w:rsidR="00B72EA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9"/>
              <w:gridCol w:w="81"/>
            </w:tblGrid>
            <w:tr w:rsidR="00EF72B2" w:rsidRPr="00EF72B2" w14:paraId="0B7B493D" w14:textId="77777777" w:rsidTr="00087486">
              <w:trPr>
                <w:cantSplit/>
                <w:trHeight w:val="227"/>
                <w:tblCellSpacing w:w="15" w:type="dxa"/>
              </w:trPr>
              <w:tc>
                <w:tcPr>
                  <w:tcW w:w="0" w:type="auto"/>
                  <w:vAlign w:val="center"/>
                  <w:hideMark/>
                </w:tcPr>
                <w:p w14:paraId="63BA9FFF" w14:textId="7257AE8C" w:rsidR="00087486" w:rsidRPr="00087486" w:rsidRDefault="00EC1EF0" w:rsidP="00087486">
                  <w:pPr>
                    <w:widowControl w:val="0"/>
                    <w:spacing w:after="0" w:line="481" w:lineRule="auto"/>
                    <w:ind w:right="3361"/>
                    <w:rPr>
                      <w:rFonts w:ascii="Arial" w:eastAsia="Calibri" w:hAnsi="Arial" w:cs="Arial"/>
                      <w:b/>
                      <w:sz w:val="18"/>
                      <w:szCs w:val="18"/>
                      <w:lang w:val="en-US" w:eastAsia="x-none"/>
                    </w:rPr>
                  </w:pPr>
                  <w:r>
                    <w:rPr>
                      <w:rFonts w:ascii="Arial" w:eastAsia="Calibri" w:hAnsi="Arial" w:cs="Arial"/>
                      <w:b/>
                      <w:sz w:val="18"/>
                      <w:szCs w:val="18"/>
                      <w:lang w:val="en-US" w:eastAsia="x-none"/>
                    </w:rPr>
                    <w:t xml:space="preserve">Period </w:t>
                  </w:r>
                  <w:r w:rsidR="002338D6">
                    <w:rPr>
                      <w:rFonts w:ascii="Arial" w:eastAsia="Calibri" w:hAnsi="Arial" w:cs="Arial"/>
                      <w:b/>
                      <w:sz w:val="18"/>
                      <w:szCs w:val="18"/>
                      <w:lang w:val="en-US" w:eastAsia="x-none"/>
                    </w:rPr>
                    <w:t>03/01</w:t>
                  </w:r>
                  <w:r>
                    <w:rPr>
                      <w:rFonts w:ascii="Arial" w:eastAsia="Calibri" w:hAnsi="Arial" w:cs="Arial"/>
                      <w:b/>
                      <w:sz w:val="18"/>
                      <w:szCs w:val="18"/>
                      <w:lang w:val="en-US" w:eastAsia="x-none"/>
                    </w:rPr>
                    <w:t>/22 to 1</w:t>
                  </w:r>
                  <w:r w:rsidR="00EB26A5">
                    <w:rPr>
                      <w:rFonts w:ascii="Arial" w:eastAsia="Calibri" w:hAnsi="Arial" w:cs="Arial"/>
                      <w:b/>
                      <w:sz w:val="18"/>
                      <w:szCs w:val="18"/>
                      <w:lang w:val="en-US" w:eastAsia="x-none"/>
                    </w:rPr>
                    <w:t>6</w:t>
                  </w:r>
                  <w:r>
                    <w:rPr>
                      <w:rFonts w:ascii="Arial" w:eastAsia="Calibri" w:hAnsi="Arial" w:cs="Arial"/>
                      <w:b/>
                      <w:sz w:val="18"/>
                      <w:szCs w:val="18"/>
                      <w:lang w:val="en-US" w:eastAsia="x-none"/>
                    </w:rPr>
                    <w:t>/</w:t>
                  </w:r>
                  <w:r w:rsidR="002338D6">
                    <w:rPr>
                      <w:rFonts w:ascii="Arial" w:eastAsia="Calibri" w:hAnsi="Arial" w:cs="Arial"/>
                      <w:b/>
                      <w:sz w:val="18"/>
                      <w:szCs w:val="18"/>
                      <w:lang w:val="en-US" w:eastAsia="x-none"/>
                    </w:rPr>
                    <w:t>3</w:t>
                  </w:r>
                  <w:r>
                    <w:rPr>
                      <w:rFonts w:ascii="Arial" w:eastAsia="Calibri" w:hAnsi="Arial" w:cs="Arial"/>
                      <w:b/>
                      <w:sz w:val="18"/>
                      <w:szCs w:val="18"/>
                      <w:lang w:val="en-US" w:eastAsia="x-none"/>
                    </w:rPr>
                    <w:t>/22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386"/>
                    <w:gridCol w:w="850"/>
                    <w:gridCol w:w="709"/>
                    <w:gridCol w:w="4689"/>
                  </w:tblGrid>
                  <w:tr w:rsidR="00087486" w:rsidRPr="00087486" w14:paraId="0CD28F24" w14:textId="77777777" w:rsidTr="00A07A99">
                    <w:trPr>
                      <w:trHeight w:hRule="exact" w:val="511"/>
                    </w:trPr>
                    <w:tc>
                      <w:tcPr>
                        <w:tcW w:w="2386" w:type="dxa"/>
                        <w:vAlign w:val="center"/>
                      </w:tcPr>
                      <w:p w14:paraId="0998DE32" w14:textId="77777777" w:rsidR="00087486" w:rsidRPr="00087486" w:rsidRDefault="00087486" w:rsidP="00087486">
                        <w:pPr>
                          <w:widowControl w:val="0"/>
                          <w:spacing w:after="0" w:line="226" w:lineRule="exact"/>
                          <w:ind w:left="55"/>
                          <w:rPr>
                            <w:rFonts w:ascii="Arial" w:eastAsia="Calibri" w:hAnsi="Arial" w:cs="Arial"/>
                            <w:b/>
                            <w:spacing w:val="-1"/>
                            <w:sz w:val="18"/>
                            <w:szCs w:val="18"/>
                            <w:lang w:val="en-US"/>
                          </w:rPr>
                        </w:pPr>
                        <w:r w:rsidRPr="00087486">
                          <w:rPr>
                            <w:rFonts w:ascii="Arial" w:eastAsia="Calibri" w:hAnsi="Arial" w:cs="Arial"/>
                            <w:b/>
                            <w:spacing w:val="-1"/>
                            <w:sz w:val="18"/>
                            <w:szCs w:val="18"/>
                            <w:lang w:val="en-US"/>
                          </w:rPr>
                          <w:t>Type of Behaviour</w:t>
                        </w:r>
                      </w:p>
                    </w:tc>
                    <w:tc>
                      <w:tcPr>
                        <w:tcW w:w="850" w:type="dxa"/>
                        <w:vAlign w:val="center"/>
                      </w:tcPr>
                      <w:p w14:paraId="4890CE80" w14:textId="77777777" w:rsidR="00087486" w:rsidRPr="00087486" w:rsidRDefault="00087486" w:rsidP="00087486">
                        <w:pPr>
                          <w:widowControl w:val="0"/>
                          <w:spacing w:after="0" w:line="226" w:lineRule="exact"/>
                          <w:jc w:val="center"/>
                          <w:rPr>
                            <w:rFonts w:ascii="Arial" w:eastAsia="Calibri" w:hAnsi="Arial" w:cs="Arial"/>
                            <w:b/>
                            <w:sz w:val="18"/>
                            <w:szCs w:val="18"/>
                            <w:lang w:val="en-US"/>
                          </w:rPr>
                        </w:pPr>
                        <w:r w:rsidRPr="00087486">
                          <w:rPr>
                            <w:rFonts w:ascii="Arial" w:eastAsia="Calibri" w:hAnsi="Arial" w:cs="Arial"/>
                            <w:b/>
                            <w:sz w:val="18"/>
                            <w:szCs w:val="18"/>
                            <w:lang w:val="en-US"/>
                          </w:rPr>
                          <w:t xml:space="preserve">No of </w:t>
                        </w:r>
                      </w:p>
                      <w:p w14:paraId="764ED006" w14:textId="77777777" w:rsidR="00087486" w:rsidRPr="00087486" w:rsidRDefault="00087486" w:rsidP="00087486">
                        <w:pPr>
                          <w:widowControl w:val="0"/>
                          <w:spacing w:after="0" w:line="226" w:lineRule="exact"/>
                          <w:jc w:val="center"/>
                          <w:rPr>
                            <w:rFonts w:ascii="Arial" w:eastAsia="Calibri" w:hAnsi="Arial" w:cs="Arial"/>
                            <w:b/>
                            <w:sz w:val="18"/>
                            <w:szCs w:val="18"/>
                            <w:lang w:val="en-US"/>
                          </w:rPr>
                        </w:pPr>
                        <w:r w:rsidRPr="00087486">
                          <w:rPr>
                            <w:rFonts w:ascii="Arial" w:eastAsia="Calibri" w:hAnsi="Arial" w:cs="Arial"/>
                            <w:b/>
                            <w:sz w:val="18"/>
                            <w:szCs w:val="18"/>
                            <w:lang w:val="en-US"/>
                          </w:rPr>
                          <w:t>Incidents</w:t>
                        </w:r>
                      </w:p>
                    </w:tc>
                    <w:tc>
                      <w:tcPr>
                        <w:tcW w:w="709" w:type="dxa"/>
                        <w:vAlign w:val="center"/>
                      </w:tcPr>
                      <w:p w14:paraId="488F79FA" w14:textId="77777777" w:rsidR="00087486" w:rsidRPr="00087486" w:rsidRDefault="00087486" w:rsidP="00087486">
                        <w:pPr>
                          <w:widowControl w:val="0"/>
                          <w:spacing w:after="0" w:line="226" w:lineRule="exact"/>
                          <w:jc w:val="center"/>
                          <w:rPr>
                            <w:rFonts w:ascii="Arial" w:eastAsia="Calibri" w:hAnsi="Arial" w:cs="Arial"/>
                            <w:b/>
                            <w:sz w:val="18"/>
                            <w:szCs w:val="18"/>
                            <w:lang w:val="en-US"/>
                          </w:rPr>
                        </w:pPr>
                        <w:r w:rsidRPr="00087486">
                          <w:rPr>
                            <w:rFonts w:ascii="Arial" w:eastAsia="Calibri" w:hAnsi="Arial" w:cs="Arial"/>
                            <w:b/>
                            <w:sz w:val="18"/>
                            <w:szCs w:val="18"/>
                            <w:lang w:val="en-US"/>
                          </w:rPr>
                          <w:t xml:space="preserve">No of </w:t>
                        </w:r>
                      </w:p>
                      <w:p w14:paraId="43475924" w14:textId="77777777" w:rsidR="00087486" w:rsidRPr="00087486" w:rsidRDefault="00087486" w:rsidP="00087486">
                        <w:pPr>
                          <w:widowControl w:val="0"/>
                          <w:spacing w:after="0" w:line="226" w:lineRule="exact"/>
                          <w:jc w:val="center"/>
                          <w:rPr>
                            <w:rFonts w:ascii="Arial" w:eastAsia="Calibri" w:hAnsi="Arial" w:cs="Arial"/>
                            <w:b/>
                            <w:sz w:val="18"/>
                            <w:szCs w:val="18"/>
                            <w:lang w:val="en-US"/>
                          </w:rPr>
                        </w:pPr>
                        <w:r w:rsidRPr="00087486">
                          <w:rPr>
                            <w:rFonts w:ascii="Arial" w:eastAsia="Calibri" w:hAnsi="Arial" w:cs="Arial"/>
                            <w:b/>
                            <w:sz w:val="18"/>
                            <w:szCs w:val="18"/>
                            <w:lang w:val="en-US"/>
                          </w:rPr>
                          <w:t>Pupils</w:t>
                        </w:r>
                      </w:p>
                    </w:tc>
                    <w:tc>
                      <w:tcPr>
                        <w:tcW w:w="4689" w:type="dxa"/>
                        <w:vAlign w:val="center"/>
                      </w:tcPr>
                      <w:p w14:paraId="23339472" w14:textId="77777777" w:rsidR="00087486" w:rsidRPr="00087486" w:rsidRDefault="00087486" w:rsidP="00087486">
                        <w:pPr>
                          <w:widowControl w:val="0"/>
                          <w:spacing w:after="0" w:line="226" w:lineRule="exact"/>
                          <w:jc w:val="center"/>
                          <w:rPr>
                            <w:rFonts w:ascii="Arial" w:eastAsia="Calibri" w:hAnsi="Arial" w:cs="Arial"/>
                            <w:b/>
                            <w:sz w:val="18"/>
                            <w:szCs w:val="18"/>
                            <w:lang w:val="en-US"/>
                          </w:rPr>
                        </w:pPr>
                        <w:r w:rsidRPr="00087486">
                          <w:rPr>
                            <w:rFonts w:ascii="Arial" w:eastAsia="Calibri" w:hAnsi="Arial" w:cs="Arial"/>
                            <w:b/>
                            <w:sz w:val="18"/>
                            <w:szCs w:val="18"/>
                            <w:lang w:val="en-US"/>
                          </w:rPr>
                          <w:t>Analysis and Actions</w:t>
                        </w:r>
                      </w:p>
                    </w:tc>
                  </w:tr>
                  <w:tr w:rsidR="00087486" w:rsidRPr="00087486" w14:paraId="4DBE8F25" w14:textId="77777777" w:rsidTr="00A07A99">
                    <w:trPr>
                      <w:trHeight w:hRule="exact" w:val="312"/>
                    </w:trPr>
                    <w:tc>
                      <w:tcPr>
                        <w:tcW w:w="2386" w:type="dxa"/>
                        <w:vAlign w:val="center"/>
                      </w:tcPr>
                      <w:p w14:paraId="04CA14A0" w14:textId="77777777" w:rsidR="00087486" w:rsidRPr="00087486" w:rsidRDefault="00087486" w:rsidP="00087486">
                        <w:pPr>
                          <w:widowControl w:val="0"/>
                          <w:spacing w:after="0" w:line="226" w:lineRule="exact"/>
                          <w:rPr>
                            <w:rFonts w:ascii="Arial" w:eastAsia="Calibri" w:hAnsi="Arial" w:cs="Arial"/>
                            <w:sz w:val="18"/>
                            <w:szCs w:val="18"/>
                            <w:lang w:val="en-US"/>
                          </w:rPr>
                        </w:pPr>
                        <w:r w:rsidRPr="00087486">
                          <w:rPr>
                            <w:rFonts w:ascii="Arial" w:eastAsia="Calibri" w:hAnsi="Arial" w:cs="Arial"/>
                            <w:sz w:val="18"/>
                            <w:szCs w:val="18"/>
                            <w:lang w:val="en-US"/>
                          </w:rPr>
                          <w:t xml:space="preserve">Racist </w:t>
                        </w:r>
                      </w:p>
                    </w:tc>
                    <w:tc>
                      <w:tcPr>
                        <w:tcW w:w="850" w:type="dxa"/>
                        <w:vAlign w:val="center"/>
                      </w:tcPr>
                      <w:p w14:paraId="5785E89C" w14:textId="77777777" w:rsidR="00087486" w:rsidRPr="00087486" w:rsidRDefault="00087486" w:rsidP="009C1CAF">
                        <w:pPr>
                          <w:widowControl w:val="0"/>
                          <w:spacing w:after="0" w:line="226" w:lineRule="exact"/>
                          <w:jc w:val="center"/>
                          <w:rPr>
                            <w:rFonts w:ascii="Arial" w:eastAsia="Calibri" w:hAnsi="Arial" w:cs="Arial"/>
                            <w:sz w:val="18"/>
                            <w:szCs w:val="18"/>
                            <w:lang w:val="en-US"/>
                          </w:rPr>
                        </w:pPr>
                        <w:r w:rsidRPr="00087486">
                          <w:rPr>
                            <w:rFonts w:ascii="Arial" w:eastAsia="Calibri" w:hAnsi="Arial" w:cs="Arial"/>
                            <w:sz w:val="18"/>
                            <w:szCs w:val="18"/>
                            <w:lang w:val="en-US"/>
                          </w:rPr>
                          <w:t>0</w:t>
                        </w:r>
                      </w:p>
                    </w:tc>
                    <w:tc>
                      <w:tcPr>
                        <w:tcW w:w="709" w:type="dxa"/>
                        <w:vAlign w:val="center"/>
                      </w:tcPr>
                      <w:p w14:paraId="04424DEA" w14:textId="48DD4889" w:rsidR="00EC1EF0" w:rsidRPr="00087486" w:rsidRDefault="00950AE6" w:rsidP="00950AE6">
                        <w:pPr>
                          <w:widowControl w:val="0"/>
                          <w:spacing w:after="0" w:line="226" w:lineRule="exact"/>
                          <w:jc w:val="center"/>
                          <w:rPr>
                            <w:rFonts w:ascii="Arial" w:eastAsia="Calibri" w:hAnsi="Arial" w:cs="Arial"/>
                            <w:sz w:val="18"/>
                            <w:szCs w:val="18"/>
                            <w:lang w:val="en-US"/>
                          </w:rPr>
                        </w:pPr>
                        <w:r>
                          <w:rPr>
                            <w:rFonts w:ascii="Arial" w:eastAsia="Calibri" w:hAnsi="Arial" w:cs="Arial"/>
                            <w:sz w:val="18"/>
                            <w:szCs w:val="18"/>
                            <w:lang w:val="en-US"/>
                          </w:rPr>
                          <w:t>0</w:t>
                        </w:r>
                      </w:p>
                    </w:tc>
                    <w:tc>
                      <w:tcPr>
                        <w:tcW w:w="4689" w:type="dxa"/>
                      </w:tcPr>
                      <w:p w14:paraId="7EB3AB46" w14:textId="77777777" w:rsidR="00087486" w:rsidRPr="00087486" w:rsidRDefault="00087486" w:rsidP="00087486">
                        <w:pPr>
                          <w:widowControl w:val="0"/>
                          <w:spacing w:after="0" w:line="226" w:lineRule="exact"/>
                          <w:rPr>
                            <w:rFonts w:ascii="Arial" w:eastAsia="Calibri" w:hAnsi="Arial" w:cs="Arial"/>
                            <w:sz w:val="18"/>
                            <w:szCs w:val="18"/>
                            <w:lang w:val="en-US"/>
                          </w:rPr>
                        </w:pPr>
                      </w:p>
                    </w:tc>
                  </w:tr>
                  <w:tr w:rsidR="00087486" w:rsidRPr="00087486" w14:paraId="08AFBB32" w14:textId="77777777" w:rsidTr="00A07A99">
                    <w:trPr>
                      <w:trHeight w:hRule="exact" w:val="725"/>
                    </w:trPr>
                    <w:tc>
                      <w:tcPr>
                        <w:tcW w:w="2386" w:type="dxa"/>
                        <w:vAlign w:val="center"/>
                      </w:tcPr>
                      <w:p w14:paraId="22865BE1" w14:textId="77777777" w:rsidR="00087486" w:rsidRPr="00087486" w:rsidRDefault="00087486" w:rsidP="00087486">
                        <w:pPr>
                          <w:widowControl w:val="0"/>
                          <w:spacing w:after="0" w:line="226" w:lineRule="exact"/>
                          <w:ind w:left="55"/>
                          <w:rPr>
                            <w:rFonts w:ascii="Arial" w:eastAsia="Calibri" w:hAnsi="Arial" w:cs="Arial"/>
                            <w:sz w:val="18"/>
                            <w:szCs w:val="18"/>
                            <w:lang w:val="en-US"/>
                          </w:rPr>
                        </w:pPr>
                        <w:r w:rsidRPr="00087486">
                          <w:rPr>
                            <w:rFonts w:ascii="Arial" w:eastAsia="Calibri" w:hAnsi="Arial" w:cs="Arial"/>
                            <w:sz w:val="18"/>
                            <w:szCs w:val="18"/>
                            <w:lang w:val="en-US"/>
                          </w:rPr>
                          <w:t>Bullying</w:t>
                        </w:r>
                      </w:p>
                    </w:tc>
                    <w:tc>
                      <w:tcPr>
                        <w:tcW w:w="850" w:type="dxa"/>
                        <w:vAlign w:val="center"/>
                      </w:tcPr>
                      <w:p w14:paraId="177F8DA0" w14:textId="0D5AE820" w:rsidR="00087486" w:rsidRPr="00087486" w:rsidRDefault="002E1DD1" w:rsidP="00087486">
                        <w:pPr>
                          <w:widowControl w:val="0"/>
                          <w:spacing w:after="0" w:line="226" w:lineRule="exact"/>
                          <w:jc w:val="center"/>
                          <w:rPr>
                            <w:rFonts w:ascii="Arial" w:eastAsia="Calibri" w:hAnsi="Arial" w:cs="Arial"/>
                            <w:sz w:val="18"/>
                            <w:szCs w:val="18"/>
                            <w:lang w:val="en-US"/>
                          </w:rPr>
                        </w:pPr>
                        <w:r>
                          <w:rPr>
                            <w:rFonts w:ascii="Arial" w:eastAsia="Calibri" w:hAnsi="Arial" w:cs="Arial"/>
                            <w:sz w:val="18"/>
                            <w:szCs w:val="18"/>
                            <w:lang w:val="en-US"/>
                          </w:rPr>
                          <w:t>3</w:t>
                        </w:r>
                      </w:p>
                    </w:tc>
                    <w:tc>
                      <w:tcPr>
                        <w:tcW w:w="709" w:type="dxa"/>
                      </w:tcPr>
                      <w:p w14:paraId="5B26B799" w14:textId="77777777" w:rsidR="00EC1EF0" w:rsidRDefault="00EC1EF0" w:rsidP="00087486">
                        <w:pPr>
                          <w:widowControl w:val="0"/>
                          <w:spacing w:after="0" w:line="226" w:lineRule="exact"/>
                          <w:jc w:val="center"/>
                          <w:rPr>
                            <w:rFonts w:ascii="Arial" w:eastAsia="Calibri" w:hAnsi="Arial" w:cs="Arial"/>
                            <w:sz w:val="18"/>
                            <w:szCs w:val="18"/>
                            <w:lang w:val="en-US"/>
                          </w:rPr>
                        </w:pPr>
                      </w:p>
                      <w:p w14:paraId="7A00EE8B" w14:textId="77777777" w:rsidR="00EC1EF0" w:rsidRDefault="00EC1EF0" w:rsidP="00087486">
                        <w:pPr>
                          <w:widowControl w:val="0"/>
                          <w:spacing w:after="0" w:line="226" w:lineRule="exact"/>
                          <w:jc w:val="center"/>
                          <w:rPr>
                            <w:rFonts w:ascii="Arial" w:eastAsia="Calibri" w:hAnsi="Arial" w:cs="Arial"/>
                            <w:sz w:val="18"/>
                            <w:szCs w:val="18"/>
                            <w:lang w:val="en-US"/>
                          </w:rPr>
                        </w:pPr>
                      </w:p>
                      <w:p w14:paraId="1368E029" w14:textId="775E5C1E" w:rsidR="00087486" w:rsidRPr="00087486" w:rsidRDefault="002E1DD1" w:rsidP="00087486">
                        <w:pPr>
                          <w:widowControl w:val="0"/>
                          <w:spacing w:after="0" w:line="226" w:lineRule="exact"/>
                          <w:jc w:val="center"/>
                          <w:rPr>
                            <w:rFonts w:ascii="Arial" w:eastAsia="Calibri" w:hAnsi="Arial" w:cs="Arial"/>
                            <w:sz w:val="18"/>
                            <w:szCs w:val="18"/>
                            <w:lang w:val="en-US"/>
                          </w:rPr>
                        </w:pPr>
                        <w:r>
                          <w:rPr>
                            <w:rFonts w:ascii="Arial" w:eastAsia="Calibri" w:hAnsi="Arial" w:cs="Arial"/>
                            <w:sz w:val="18"/>
                            <w:szCs w:val="18"/>
                            <w:lang w:val="en-US"/>
                          </w:rPr>
                          <w:t>3</w:t>
                        </w:r>
                      </w:p>
                    </w:tc>
                    <w:tc>
                      <w:tcPr>
                        <w:tcW w:w="4689" w:type="dxa"/>
                      </w:tcPr>
                      <w:p w14:paraId="396C3EBD" w14:textId="4B19BE92" w:rsidR="00087486" w:rsidRPr="00087486" w:rsidRDefault="002E1DD1" w:rsidP="00087486">
                        <w:pPr>
                          <w:widowControl w:val="0"/>
                          <w:spacing w:after="0" w:line="226" w:lineRule="exact"/>
                          <w:rPr>
                            <w:rFonts w:ascii="Arial" w:eastAsia="Calibri" w:hAnsi="Arial" w:cs="Arial"/>
                            <w:sz w:val="18"/>
                            <w:szCs w:val="18"/>
                            <w:lang w:val="en-US"/>
                          </w:rPr>
                        </w:pPr>
                        <w:r>
                          <w:rPr>
                            <w:rFonts w:ascii="Arial" w:eastAsia="Calibri" w:hAnsi="Arial" w:cs="Arial"/>
                            <w:sz w:val="18"/>
                            <w:szCs w:val="18"/>
                            <w:lang w:val="en-US"/>
                          </w:rPr>
                          <w:t xml:space="preserve">All verbal incidents. </w:t>
                        </w:r>
                        <w:r w:rsidR="009C1CAF">
                          <w:rPr>
                            <w:rFonts w:ascii="Arial" w:eastAsia="Calibri" w:hAnsi="Arial" w:cs="Arial"/>
                            <w:sz w:val="18"/>
                            <w:szCs w:val="18"/>
                            <w:lang w:val="en-US"/>
                          </w:rPr>
                          <w:t xml:space="preserve">Incidents reported to </w:t>
                        </w:r>
                        <w:r>
                          <w:rPr>
                            <w:rFonts w:ascii="Arial" w:eastAsia="Calibri" w:hAnsi="Arial" w:cs="Arial"/>
                            <w:sz w:val="18"/>
                            <w:szCs w:val="18"/>
                            <w:lang w:val="en-US"/>
                          </w:rPr>
                          <w:t xml:space="preserve">Parents </w:t>
                        </w:r>
                        <w:r w:rsidR="009C1CAF">
                          <w:rPr>
                            <w:rFonts w:ascii="Arial" w:eastAsia="Calibri" w:hAnsi="Arial" w:cs="Arial"/>
                            <w:sz w:val="18"/>
                            <w:szCs w:val="18"/>
                            <w:lang w:val="en-US"/>
                          </w:rPr>
                          <w:t xml:space="preserve">in all cases. </w:t>
                        </w:r>
                        <w:r>
                          <w:rPr>
                            <w:rFonts w:ascii="Arial" w:eastAsia="Calibri" w:hAnsi="Arial" w:cs="Arial"/>
                            <w:sz w:val="18"/>
                            <w:szCs w:val="18"/>
                            <w:lang w:val="en-US"/>
                          </w:rPr>
                          <w:t>All cases dealt with by a member of SLT and situations have been resolved</w:t>
                        </w:r>
                        <w:r w:rsidR="009C1CAF">
                          <w:rPr>
                            <w:rFonts w:ascii="Arial" w:eastAsia="Calibri" w:hAnsi="Arial" w:cs="Arial"/>
                            <w:sz w:val="18"/>
                            <w:szCs w:val="18"/>
                            <w:lang w:val="en-US"/>
                          </w:rPr>
                          <w:t xml:space="preserve"> - </w:t>
                        </w:r>
                        <w:r>
                          <w:rPr>
                            <w:rFonts w:ascii="Arial" w:eastAsia="Calibri" w:hAnsi="Arial" w:cs="Arial"/>
                            <w:sz w:val="18"/>
                            <w:szCs w:val="18"/>
                            <w:lang w:val="en-US"/>
                          </w:rPr>
                          <w:t>ongoing monitoring is in place.</w:t>
                        </w:r>
                      </w:p>
                    </w:tc>
                  </w:tr>
                  <w:tr w:rsidR="00087486" w:rsidRPr="00087486" w14:paraId="7FA904C9" w14:textId="77777777" w:rsidTr="00A07A99">
                    <w:trPr>
                      <w:trHeight w:hRule="exact" w:val="270"/>
                    </w:trPr>
                    <w:tc>
                      <w:tcPr>
                        <w:tcW w:w="2386" w:type="dxa"/>
                        <w:vAlign w:val="center"/>
                      </w:tcPr>
                      <w:p w14:paraId="47EA88D0" w14:textId="77777777" w:rsidR="00087486" w:rsidRPr="00087486" w:rsidRDefault="00087486" w:rsidP="00087486">
                        <w:pPr>
                          <w:widowControl w:val="0"/>
                          <w:spacing w:after="0" w:line="226" w:lineRule="exact"/>
                          <w:ind w:left="55"/>
                          <w:rPr>
                            <w:rFonts w:ascii="Arial" w:eastAsia="Calibri" w:hAnsi="Arial" w:cs="Arial"/>
                            <w:sz w:val="18"/>
                            <w:szCs w:val="18"/>
                            <w:lang w:val="en-US"/>
                          </w:rPr>
                        </w:pPr>
                        <w:r w:rsidRPr="00087486">
                          <w:rPr>
                            <w:rFonts w:ascii="Arial" w:eastAsia="Calibri" w:hAnsi="Arial" w:cs="Arial"/>
                            <w:sz w:val="18"/>
                            <w:szCs w:val="18"/>
                            <w:lang w:val="en-US"/>
                          </w:rPr>
                          <w:t>Homophobic</w:t>
                        </w:r>
                      </w:p>
                    </w:tc>
                    <w:tc>
                      <w:tcPr>
                        <w:tcW w:w="850" w:type="dxa"/>
                        <w:vAlign w:val="center"/>
                      </w:tcPr>
                      <w:p w14:paraId="0B8F6CBB" w14:textId="73A665B7" w:rsidR="00087486" w:rsidRPr="00087486" w:rsidRDefault="00950AE6" w:rsidP="00A07A99">
                        <w:pPr>
                          <w:widowControl w:val="0"/>
                          <w:spacing w:after="0" w:line="226" w:lineRule="exact"/>
                          <w:jc w:val="center"/>
                          <w:rPr>
                            <w:rFonts w:ascii="Arial" w:eastAsia="Calibri" w:hAnsi="Arial" w:cs="Arial"/>
                            <w:sz w:val="18"/>
                            <w:szCs w:val="18"/>
                            <w:lang w:val="en-US"/>
                          </w:rPr>
                        </w:pPr>
                        <w:r>
                          <w:rPr>
                            <w:rFonts w:ascii="Arial" w:eastAsia="Calibri" w:hAnsi="Arial" w:cs="Arial"/>
                            <w:sz w:val="18"/>
                            <w:szCs w:val="18"/>
                            <w:lang w:val="en-US"/>
                          </w:rPr>
                          <w:t>0</w:t>
                        </w:r>
                      </w:p>
                    </w:tc>
                    <w:tc>
                      <w:tcPr>
                        <w:tcW w:w="709" w:type="dxa"/>
                        <w:vAlign w:val="center"/>
                      </w:tcPr>
                      <w:p w14:paraId="184AFB42" w14:textId="376A027F" w:rsidR="00087486" w:rsidRPr="00087486" w:rsidRDefault="00950AE6" w:rsidP="00950AE6">
                        <w:pPr>
                          <w:widowControl w:val="0"/>
                          <w:spacing w:after="0" w:line="226" w:lineRule="exact"/>
                          <w:jc w:val="center"/>
                          <w:rPr>
                            <w:rFonts w:ascii="Arial" w:eastAsia="Calibri" w:hAnsi="Arial" w:cs="Arial"/>
                            <w:sz w:val="18"/>
                            <w:szCs w:val="18"/>
                            <w:lang w:val="en-US"/>
                          </w:rPr>
                        </w:pPr>
                        <w:r>
                          <w:rPr>
                            <w:rFonts w:ascii="Arial" w:eastAsia="Calibri" w:hAnsi="Arial" w:cs="Arial"/>
                            <w:sz w:val="18"/>
                            <w:szCs w:val="18"/>
                            <w:lang w:val="en-US"/>
                          </w:rPr>
                          <w:t>0</w:t>
                        </w:r>
                      </w:p>
                    </w:tc>
                    <w:tc>
                      <w:tcPr>
                        <w:tcW w:w="4689" w:type="dxa"/>
                      </w:tcPr>
                      <w:p w14:paraId="0F95C4BB" w14:textId="77777777" w:rsidR="00087486" w:rsidRPr="00087486" w:rsidRDefault="00087486" w:rsidP="00087486">
                        <w:pPr>
                          <w:widowControl w:val="0"/>
                          <w:spacing w:after="0" w:line="226" w:lineRule="exact"/>
                          <w:rPr>
                            <w:rFonts w:ascii="Arial" w:eastAsia="Calibri" w:hAnsi="Arial" w:cs="Arial"/>
                            <w:sz w:val="18"/>
                            <w:szCs w:val="18"/>
                            <w:lang w:val="en-US"/>
                          </w:rPr>
                        </w:pPr>
                      </w:p>
                    </w:tc>
                  </w:tr>
                  <w:tr w:rsidR="00087486" w:rsidRPr="00256FA5" w14:paraId="64B10680" w14:textId="77777777" w:rsidTr="00A07A99">
                    <w:trPr>
                      <w:trHeight w:hRule="exact" w:val="787"/>
                    </w:trPr>
                    <w:tc>
                      <w:tcPr>
                        <w:tcW w:w="2386" w:type="dxa"/>
                        <w:vAlign w:val="center"/>
                      </w:tcPr>
                      <w:p w14:paraId="12297E78" w14:textId="77777777" w:rsidR="00087486" w:rsidRPr="00087486" w:rsidRDefault="00087486" w:rsidP="00087486">
                        <w:pPr>
                          <w:widowControl w:val="0"/>
                          <w:spacing w:after="0" w:line="226" w:lineRule="exact"/>
                          <w:ind w:left="55"/>
                          <w:rPr>
                            <w:rFonts w:ascii="Arial" w:eastAsia="Calibri" w:hAnsi="Arial" w:cs="Arial"/>
                            <w:sz w:val="18"/>
                            <w:szCs w:val="18"/>
                            <w:lang w:val="en-US"/>
                          </w:rPr>
                        </w:pPr>
                        <w:r w:rsidRPr="00087486">
                          <w:rPr>
                            <w:rFonts w:ascii="Arial" w:eastAsia="Calibri" w:hAnsi="Arial" w:cs="Arial"/>
                            <w:sz w:val="18"/>
                            <w:szCs w:val="18"/>
                            <w:lang w:val="en-US"/>
                          </w:rPr>
                          <w:t>Sexual Harassment</w:t>
                        </w:r>
                      </w:p>
                    </w:tc>
                    <w:tc>
                      <w:tcPr>
                        <w:tcW w:w="850" w:type="dxa"/>
                        <w:vAlign w:val="center"/>
                      </w:tcPr>
                      <w:p w14:paraId="5CE5875A" w14:textId="77777777" w:rsidR="00087486" w:rsidRPr="00087486" w:rsidRDefault="00087486" w:rsidP="00087486">
                        <w:pPr>
                          <w:widowControl w:val="0"/>
                          <w:spacing w:after="0" w:line="226" w:lineRule="exact"/>
                          <w:jc w:val="center"/>
                          <w:rPr>
                            <w:rFonts w:ascii="Arial" w:eastAsia="Calibri" w:hAnsi="Arial" w:cs="Arial"/>
                            <w:sz w:val="18"/>
                            <w:szCs w:val="18"/>
                            <w:lang w:val="en-US"/>
                          </w:rPr>
                        </w:pPr>
                        <w:r w:rsidRPr="00087486">
                          <w:rPr>
                            <w:rFonts w:ascii="Arial" w:eastAsia="Calibri" w:hAnsi="Arial" w:cs="Arial"/>
                            <w:sz w:val="18"/>
                            <w:szCs w:val="18"/>
                            <w:lang w:val="en-US"/>
                          </w:rPr>
                          <w:t>1</w:t>
                        </w:r>
                      </w:p>
                    </w:tc>
                    <w:tc>
                      <w:tcPr>
                        <w:tcW w:w="709" w:type="dxa"/>
                        <w:vAlign w:val="center"/>
                      </w:tcPr>
                      <w:p w14:paraId="6C8665A7" w14:textId="50562B00" w:rsidR="00087486" w:rsidRPr="00087486" w:rsidRDefault="00A07A99" w:rsidP="00A07A99">
                        <w:pPr>
                          <w:widowControl w:val="0"/>
                          <w:spacing w:after="0" w:line="226" w:lineRule="exact"/>
                          <w:jc w:val="center"/>
                          <w:rPr>
                            <w:rFonts w:ascii="Arial" w:eastAsia="Calibri" w:hAnsi="Arial" w:cs="Arial"/>
                            <w:sz w:val="18"/>
                            <w:szCs w:val="18"/>
                            <w:lang w:val="en-US"/>
                          </w:rPr>
                        </w:pPr>
                        <w:r>
                          <w:rPr>
                            <w:rFonts w:ascii="Arial" w:eastAsia="Calibri" w:hAnsi="Arial" w:cs="Arial"/>
                            <w:sz w:val="18"/>
                            <w:szCs w:val="18"/>
                            <w:lang w:val="en-US"/>
                          </w:rPr>
                          <w:t>4</w:t>
                        </w:r>
                      </w:p>
                    </w:tc>
                    <w:tc>
                      <w:tcPr>
                        <w:tcW w:w="4689" w:type="dxa"/>
                      </w:tcPr>
                      <w:p w14:paraId="7AF6AF53" w14:textId="5286FD67" w:rsidR="00087486" w:rsidRPr="00087486" w:rsidRDefault="00256FA5" w:rsidP="00087486">
                        <w:pPr>
                          <w:widowControl w:val="0"/>
                          <w:spacing w:after="0" w:line="226" w:lineRule="exact"/>
                          <w:rPr>
                            <w:rFonts w:ascii="Arial" w:eastAsia="Calibri" w:hAnsi="Arial" w:cs="Arial"/>
                            <w:sz w:val="18"/>
                            <w:szCs w:val="18"/>
                            <w:lang w:val="en-US"/>
                          </w:rPr>
                        </w:pPr>
                        <w:r>
                          <w:rPr>
                            <w:rFonts w:ascii="Arial" w:eastAsia="Calibri" w:hAnsi="Arial" w:cs="Arial"/>
                            <w:sz w:val="18"/>
                            <w:szCs w:val="18"/>
                            <w:lang w:val="en-US"/>
                          </w:rPr>
                          <w:t xml:space="preserve">Inappropriate conduct in the playground. Dealt with by SLT and children involved sanctioned and spoken to regarding why behaviour was inappropriate. </w:t>
                        </w:r>
                      </w:p>
                    </w:tc>
                  </w:tr>
                  <w:tr w:rsidR="00087486" w:rsidRPr="00087486" w14:paraId="47D2330C" w14:textId="77777777" w:rsidTr="00A07A99">
                    <w:trPr>
                      <w:trHeight w:hRule="exact" w:val="364"/>
                    </w:trPr>
                    <w:tc>
                      <w:tcPr>
                        <w:tcW w:w="2386" w:type="dxa"/>
                        <w:vAlign w:val="center"/>
                      </w:tcPr>
                      <w:p w14:paraId="7E317F6A" w14:textId="77777777" w:rsidR="00087486" w:rsidRPr="00087486" w:rsidRDefault="00087486" w:rsidP="00087486">
                        <w:pPr>
                          <w:widowControl w:val="0"/>
                          <w:spacing w:after="0" w:line="226" w:lineRule="exact"/>
                          <w:ind w:left="55"/>
                          <w:rPr>
                            <w:rFonts w:ascii="Arial" w:eastAsia="Calibri" w:hAnsi="Arial" w:cs="Arial"/>
                            <w:sz w:val="18"/>
                            <w:szCs w:val="18"/>
                            <w:lang w:val="en-US"/>
                          </w:rPr>
                        </w:pPr>
                        <w:r w:rsidRPr="00087486">
                          <w:rPr>
                            <w:rFonts w:ascii="Arial" w:eastAsia="Calibri" w:hAnsi="Arial" w:cs="Arial"/>
                            <w:sz w:val="18"/>
                            <w:szCs w:val="18"/>
                            <w:lang w:val="en-US"/>
                          </w:rPr>
                          <w:t>Derogatory Language</w:t>
                        </w:r>
                      </w:p>
                    </w:tc>
                    <w:tc>
                      <w:tcPr>
                        <w:tcW w:w="850" w:type="dxa"/>
                        <w:vAlign w:val="center"/>
                      </w:tcPr>
                      <w:p w14:paraId="4BF1F7FF" w14:textId="70113CA0" w:rsidR="00087486" w:rsidRPr="00087486" w:rsidRDefault="00EC1EF0" w:rsidP="00087486">
                        <w:pPr>
                          <w:widowControl w:val="0"/>
                          <w:spacing w:after="0" w:line="226" w:lineRule="exact"/>
                          <w:jc w:val="center"/>
                          <w:rPr>
                            <w:rFonts w:ascii="Arial" w:eastAsia="Calibri" w:hAnsi="Arial" w:cs="Arial"/>
                            <w:sz w:val="18"/>
                            <w:szCs w:val="18"/>
                            <w:lang w:val="en-US"/>
                          </w:rPr>
                        </w:pPr>
                        <w:r>
                          <w:rPr>
                            <w:rFonts w:ascii="Arial" w:eastAsia="Calibri" w:hAnsi="Arial" w:cs="Arial"/>
                            <w:sz w:val="18"/>
                            <w:szCs w:val="18"/>
                            <w:lang w:val="en-US"/>
                          </w:rPr>
                          <w:t>0</w:t>
                        </w:r>
                      </w:p>
                    </w:tc>
                    <w:tc>
                      <w:tcPr>
                        <w:tcW w:w="709" w:type="dxa"/>
                        <w:vAlign w:val="center"/>
                      </w:tcPr>
                      <w:p w14:paraId="1CC3E075" w14:textId="6F5E7780" w:rsidR="00087486" w:rsidRPr="00087486" w:rsidRDefault="00EC1EF0" w:rsidP="00087486">
                        <w:pPr>
                          <w:widowControl w:val="0"/>
                          <w:spacing w:after="0" w:line="226" w:lineRule="exact"/>
                          <w:jc w:val="center"/>
                          <w:rPr>
                            <w:rFonts w:ascii="Arial" w:eastAsia="Calibri" w:hAnsi="Arial" w:cs="Arial"/>
                            <w:sz w:val="18"/>
                            <w:szCs w:val="18"/>
                            <w:lang w:val="en-US"/>
                          </w:rPr>
                        </w:pPr>
                        <w:r>
                          <w:rPr>
                            <w:rFonts w:ascii="Arial" w:eastAsia="Calibri" w:hAnsi="Arial" w:cs="Arial"/>
                            <w:sz w:val="18"/>
                            <w:szCs w:val="18"/>
                            <w:lang w:val="en-US"/>
                          </w:rPr>
                          <w:t>0</w:t>
                        </w:r>
                      </w:p>
                    </w:tc>
                    <w:tc>
                      <w:tcPr>
                        <w:tcW w:w="4689" w:type="dxa"/>
                        <w:vAlign w:val="center"/>
                      </w:tcPr>
                      <w:p w14:paraId="2186B4C8" w14:textId="161B4F8E" w:rsidR="00087486" w:rsidRPr="00087486" w:rsidRDefault="00087486" w:rsidP="00087486">
                        <w:pPr>
                          <w:widowControl w:val="0"/>
                          <w:spacing w:after="0" w:line="226" w:lineRule="exact"/>
                          <w:rPr>
                            <w:rFonts w:ascii="Arial" w:eastAsia="Calibri" w:hAnsi="Arial" w:cs="Arial"/>
                            <w:sz w:val="18"/>
                            <w:szCs w:val="18"/>
                            <w:lang w:val="en-US"/>
                          </w:rPr>
                        </w:pPr>
                      </w:p>
                    </w:tc>
                  </w:tr>
                </w:tbl>
                <w:p w14:paraId="274ACC99" w14:textId="324ED0A1" w:rsidR="00EF72B2" w:rsidRPr="00EF72B2" w:rsidRDefault="00EF72B2" w:rsidP="00EF72B2">
                  <w:pPr>
                    <w:spacing w:after="0" w:line="240" w:lineRule="auto"/>
                    <w:rPr>
                      <w:rFonts w:ascii="Arial" w:eastAsia="Times New Roman" w:hAnsi="Arial" w:cs="Arial"/>
                      <w:b/>
                      <w:bCs/>
                      <w:color w:val="000000"/>
                      <w:sz w:val="18"/>
                      <w:szCs w:val="18"/>
                      <w:lang w:eastAsia="en-GB"/>
                    </w:rPr>
                  </w:pPr>
                </w:p>
              </w:tc>
              <w:tc>
                <w:tcPr>
                  <w:tcW w:w="0" w:type="auto"/>
                  <w:vAlign w:val="center"/>
                  <w:hideMark/>
                </w:tcPr>
                <w:p w14:paraId="7B97D961" w14:textId="3A320586" w:rsidR="00EF72B2" w:rsidRPr="00EF72B2" w:rsidRDefault="00EF72B2" w:rsidP="00EF72B2">
                  <w:pPr>
                    <w:spacing w:after="0" w:line="240" w:lineRule="auto"/>
                    <w:rPr>
                      <w:rFonts w:ascii="Arial" w:eastAsia="Times New Roman" w:hAnsi="Arial" w:cs="Arial"/>
                      <w:b/>
                      <w:bCs/>
                      <w:color w:val="000000"/>
                      <w:sz w:val="18"/>
                      <w:szCs w:val="18"/>
                      <w:lang w:eastAsia="en-GB"/>
                    </w:rPr>
                  </w:pPr>
                </w:p>
              </w:tc>
            </w:tr>
          </w:tbl>
          <w:p w14:paraId="38929754" w14:textId="77777777" w:rsidR="00950AE6" w:rsidRDefault="00950AE6" w:rsidP="00EF72B2">
            <w:pPr>
              <w:rPr>
                <w:rFonts w:ascii="Arial" w:eastAsia="Times New Roman" w:hAnsi="Arial" w:cs="Arial"/>
                <w:b/>
                <w:bCs/>
                <w:color w:val="000000"/>
                <w:sz w:val="18"/>
                <w:szCs w:val="18"/>
                <w:lang w:eastAsia="en-GB"/>
              </w:rPr>
            </w:pPr>
          </w:p>
          <w:p w14:paraId="13B56B53" w14:textId="0C6923E4" w:rsidR="00EF72B2" w:rsidRPr="00EF72B2" w:rsidRDefault="007754C9" w:rsidP="00EF72B2">
            <w:pPr>
              <w:rPr>
                <w:rFonts w:ascii="Times New Roman" w:eastAsia="Times New Roman" w:hAnsi="Times New Roman" w:cs="Times New Roman"/>
                <w:sz w:val="24"/>
                <w:szCs w:val="24"/>
                <w:lang w:eastAsia="en-GB"/>
              </w:rPr>
            </w:pPr>
            <w:r>
              <w:rPr>
                <w:rFonts w:ascii="Arial" w:eastAsia="Times New Roman" w:hAnsi="Arial" w:cs="Arial"/>
                <w:b/>
                <w:bCs/>
                <w:color w:val="000000"/>
                <w:sz w:val="18"/>
                <w:szCs w:val="18"/>
                <w:lang w:eastAsia="en-GB"/>
              </w:rPr>
              <w:t xml:space="preserve">Period: </w:t>
            </w:r>
            <w:r w:rsidR="00D04BC5">
              <w:rPr>
                <w:rFonts w:ascii="Arial" w:eastAsia="Times New Roman" w:hAnsi="Arial" w:cs="Arial"/>
                <w:b/>
                <w:bCs/>
                <w:color w:val="000000"/>
                <w:sz w:val="18"/>
                <w:szCs w:val="18"/>
                <w:lang w:eastAsia="en-GB"/>
              </w:rPr>
              <w:t xml:space="preserve">03/01/22 </w:t>
            </w:r>
            <w:r w:rsidR="00EF72B2" w:rsidRPr="00EF72B2">
              <w:rPr>
                <w:rFonts w:ascii="Arial" w:eastAsia="Times New Roman" w:hAnsi="Arial" w:cs="Arial"/>
                <w:b/>
                <w:bCs/>
                <w:color w:val="000000"/>
                <w:sz w:val="18"/>
                <w:szCs w:val="18"/>
                <w:lang w:eastAsia="en-GB"/>
              </w:rPr>
              <w:t xml:space="preserve">to </w:t>
            </w:r>
            <w:r w:rsidR="00D04BC5">
              <w:rPr>
                <w:rFonts w:ascii="Arial" w:eastAsia="Times New Roman" w:hAnsi="Arial" w:cs="Arial"/>
                <w:b/>
                <w:bCs/>
                <w:color w:val="000000"/>
                <w:sz w:val="18"/>
                <w:szCs w:val="18"/>
                <w:lang w:eastAsia="en-GB"/>
              </w:rPr>
              <w:t>16</w:t>
            </w:r>
            <w:r w:rsidR="00EF72B2" w:rsidRPr="00EF72B2">
              <w:rPr>
                <w:rFonts w:ascii="Arial" w:eastAsia="Times New Roman" w:hAnsi="Arial" w:cs="Arial"/>
                <w:b/>
                <w:bCs/>
                <w:color w:val="000000"/>
                <w:sz w:val="18"/>
                <w:szCs w:val="18"/>
                <w:lang w:eastAsia="en-GB"/>
              </w:rPr>
              <w:t>/</w:t>
            </w:r>
            <w:r w:rsidR="00D04BC5">
              <w:rPr>
                <w:rFonts w:ascii="Arial" w:eastAsia="Times New Roman" w:hAnsi="Arial" w:cs="Arial"/>
                <w:b/>
                <w:bCs/>
                <w:color w:val="000000"/>
                <w:sz w:val="18"/>
                <w:szCs w:val="18"/>
                <w:lang w:eastAsia="en-GB"/>
              </w:rPr>
              <w:t>03</w:t>
            </w:r>
            <w:r w:rsidR="00EF72B2" w:rsidRPr="00EF72B2">
              <w:rPr>
                <w:rFonts w:ascii="Arial" w:eastAsia="Times New Roman" w:hAnsi="Arial" w:cs="Arial"/>
                <w:b/>
                <w:bCs/>
                <w:color w:val="000000"/>
                <w:sz w:val="18"/>
                <w:szCs w:val="18"/>
                <w:lang w:eastAsia="en-GB"/>
              </w:rPr>
              <w:t>/202</w:t>
            </w:r>
            <w:r w:rsidR="00D04BC5">
              <w:rPr>
                <w:rFonts w:ascii="Arial" w:eastAsia="Times New Roman" w:hAnsi="Arial" w:cs="Arial"/>
                <w:b/>
                <w:bCs/>
                <w:color w:val="000000"/>
                <w:sz w:val="18"/>
                <w:szCs w:val="18"/>
                <w:lang w:eastAsia="en-GB"/>
              </w:rPr>
              <w:t>2</w:t>
            </w:r>
            <w:r w:rsidR="00EF72B2" w:rsidRPr="00EF72B2">
              <w:rPr>
                <w:rFonts w:ascii="Arial" w:eastAsia="Times New Roman" w:hAnsi="Arial" w:cs="Arial"/>
                <w:b/>
                <w:bCs/>
                <w:color w:val="000000"/>
                <w:sz w:val="18"/>
                <w:szCs w:val="18"/>
                <w:lang w:eastAsia="en-GB"/>
              </w:rPr>
              <w:t xml:space="preserve"> PM</w:t>
            </w:r>
          </w:p>
          <w:p w14:paraId="34628262" w14:textId="77777777" w:rsidR="00EF72B2" w:rsidRPr="00EF72B2" w:rsidRDefault="00EF72B2" w:rsidP="00EF72B2">
            <w:pPr>
              <w:rPr>
                <w:rFonts w:ascii="Times New Roman" w:eastAsia="Times New Roman" w:hAnsi="Times New Roman" w:cs="Times New Roman"/>
                <w:sz w:val="24"/>
                <w:szCs w:val="24"/>
                <w:lang w:eastAsia="en-GB"/>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54"/>
              <w:gridCol w:w="1255"/>
              <w:gridCol w:w="1255"/>
              <w:gridCol w:w="1255"/>
              <w:gridCol w:w="1255"/>
              <w:gridCol w:w="1255"/>
              <w:gridCol w:w="1255"/>
            </w:tblGrid>
            <w:tr w:rsidR="00EF72B2" w:rsidRPr="00EF72B2" w14:paraId="32812075" w14:textId="77777777" w:rsidTr="004E20AE">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4230C277" w14:textId="629BA51F"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Year</w:t>
                  </w:r>
                  <w:r w:rsidR="00EA0473">
                    <w:rPr>
                      <w:rFonts w:ascii="Arial" w:eastAsia="Times New Roman" w:hAnsi="Arial" w:cs="Arial"/>
                      <w:b/>
                      <w:bCs/>
                      <w:color w:val="000000"/>
                      <w:sz w:val="18"/>
                      <w:szCs w:val="18"/>
                      <w:lang w:eastAsia="en-GB"/>
                    </w:rPr>
                    <w:t xml:space="preserve"> </w:t>
                  </w:r>
                  <w:r w:rsidRPr="00EF72B2">
                    <w:rPr>
                      <w:rFonts w:ascii="Arial" w:eastAsia="Times New Roman" w:hAnsi="Arial" w:cs="Arial"/>
                      <w:b/>
                      <w:bCs/>
                      <w:color w:val="000000"/>
                      <w:sz w:val="18"/>
                      <w:szCs w:val="18"/>
                      <w:lang w:eastAsia="en-GB"/>
                    </w:rPr>
                    <w:t>G</w:t>
                  </w:r>
                  <w:r w:rsidR="001E6B48">
                    <w:rPr>
                      <w:rFonts w:ascii="Arial" w:eastAsia="Times New Roman" w:hAnsi="Arial" w:cs="Arial"/>
                      <w:b/>
                      <w:bCs/>
                      <w:color w:val="000000"/>
                      <w:sz w:val="18"/>
                      <w:szCs w:val="18"/>
                      <w:lang w:eastAsia="en-GB"/>
                    </w:rPr>
                    <w:t>roup</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63A13967" w14:textId="77777777"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Pupils in group</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3B240D05" w14:textId="36B9C872"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Attendances</w:t>
                  </w:r>
                  <w:r w:rsidR="009C1CAF">
                    <w:rPr>
                      <w:rFonts w:ascii="Arial" w:eastAsia="Times New Roman" w:hAnsi="Arial" w:cs="Arial"/>
                      <w:b/>
                      <w:bCs/>
                      <w:color w:val="000000"/>
                      <w:sz w:val="18"/>
                      <w:szCs w:val="18"/>
                      <w:lang w:eastAsia="en-GB"/>
                    </w:rPr>
                    <w:t xml:space="preserve"> (%)</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7114422B" w14:textId="1E6F7208"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Authorised Absences</w:t>
                  </w:r>
                  <w:r w:rsidR="009C1CAF">
                    <w:rPr>
                      <w:rFonts w:ascii="Arial" w:eastAsia="Times New Roman" w:hAnsi="Arial" w:cs="Arial"/>
                      <w:b/>
                      <w:bCs/>
                      <w:color w:val="000000"/>
                      <w:sz w:val="18"/>
                      <w:szCs w:val="18"/>
                      <w:lang w:eastAsia="en-GB"/>
                    </w:rPr>
                    <w:t xml:space="preserve"> (%)</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313B6528" w14:textId="4895306C"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Unauthorised Absences</w:t>
                  </w:r>
                  <w:r w:rsidR="009C1CAF">
                    <w:rPr>
                      <w:rFonts w:ascii="Arial" w:eastAsia="Times New Roman" w:hAnsi="Arial" w:cs="Arial"/>
                      <w:b/>
                      <w:bCs/>
                      <w:color w:val="000000"/>
                      <w:sz w:val="18"/>
                      <w:szCs w:val="18"/>
                      <w:lang w:eastAsia="en-GB"/>
                    </w:rPr>
                    <w:t xml:space="preserve"> (%)</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4EA47AFC" w14:textId="64F0420A"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Late Before</w:t>
                  </w:r>
                  <w:r w:rsidR="009C1CAF">
                    <w:rPr>
                      <w:rFonts w:ascii="Arial" w:eastAsia="Times New Roman" w:hAnsi="Arial" w:cs="Arial"/>
                      <w:b/>
                      <w:bCs/>
                      <w:color w:val="000000"/>
                      <w:sz w:val="18"/>
                      <w:szCs w:val="18"/>
                      <w:lang w:eastAsia="en-GB"/>
                    </w:rPr>
                    <w:t xml:space="preserve"> (%)</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170EEC04" w14:textId="13C31259"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Late After</w:t>
                  </w:r>
                  <w:r w:rsidR="009C1CAF">
                    <w:rPr>
                      <w:rFonts w:ascii="Arial" w:eastAsia="Times New Roman" w:hAnsi="Arial" w:cs="Arial"/>
                      <w:b/>
                      <w:bCs/>
                      <w:color w:val="000000"/>
                      <w:sz w:val="18"/>
                      <w:szCs w:val="18"/>
                      <w:lang w:eastAsia="en-GB"/>
                    </w:rPr>
                    <w:t xml:space="preserve"> (%)</w:t>
                  </w:r>
                </w:p>
              </w:tc>
            </w:tr>
            <w:tr w:rsidR="00EF72B2" w:rsidRPr="00EF72B2" w14:paraId="5F6A0E9F" w14:textId="77777777" w:rsidTr="004E20AE">
              <w:tc>
                <w:tcPr>
                  <w:tcW w:w="1500" w:type="dxa"/>
                  <w:tcBorders>
                    <w:top w:val="single" w:sz="6" w:space="0" w:color="000000"/>
                    <w:right w:val="single" w:sz="6" w:space="0" w:color="000000"/>
                  </w:tcBorders>
                  <w:noWrap/>
                  <w:vAlign w:val="center"/>
                  <w:hideMark/>
                </w:tcPr>
                <w:p w14:paraId="1EC6FB87" w14:textId="77777777" w:rsidR="00EF72B2" w:rsidRPr="00EA0473" w:rsidRDefault="00EF72B2" w:rsidP="00EF72B2">
                  <w:pPr>
                    <w:spacing w:after="0" w:line="240" w:lineRule="auto"/>
                    <w:ind w:firstLine="40"/>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Year R</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52AC2769"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24</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3170B7EB" w14:textId="359F2C2E" w:rsidR="00EF72B2" w:rsidRPr="00EA0473" w:rsidRDefault="00EA0473"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94.4</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4C4C84DE" w14:textId="73D2B632" w:rsidR="00EF72B2" w:rsidRPr="00EA0473" w:rsidRDefault="00EA0473" w:rsidP="00EA047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3.3</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2E9211F7" w14:textId="0AAE7732" w:rsidR="00EF72B2" w:rsidRPr="00EA0473" w:rsidRDefault="00EA0473" w:rsidP="00EA047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2.2</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34C7F7FD"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0.1</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768174C8"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0.0</w:t>
                  </w:r>
                </w:p>
              </w:tc>
            </w:tr>
            <w:tr w:rsidR="00EF72B2" w:rsidRPr="00EF72B2" w14:paraId="4D9BF067" w14:textId="77777777" w:rsidTr="004E20AE">
              <w:tc>
                <w:tcPr>
                  <w:tcW w:w="1500" w:type="dxa"/>
                  <w:tcBorders>
                    <w:top w:val="single" w:sz="6" w:space="0" w:color="000000"/>
                    <w:right w:val="single" w:sz="6" w:space="0" w:color="000000"/>
                  </w:tcBorders>
                  <w:noWrap/>
                  <w:vAlign w:val="center"/>
                  <w:hideMark/>
                </w:tcPr>
                <w:p w14:paraId="02BFCE3F" w14:textId="6ABFDF70" w:rsidR="00EF72B2" w:rsidRPr="00EA0473" w:rsidRDefault="00EF72B2" w:rsidP="00EF72B2">
                  <w:pPr>
                    <w:spacing w:after="0" w:line="240" w:lineRule="auto"/>
                    <w:ind w:firstLine="40"/>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 xml:space="preserve">Year </w:t>
                  </w:r>
                  <w:r w:rsidR="00EA0473">
                    <w:rPr>
                      <w:rFonts w:ascii="Arial" w:eastAsia="Times New Roman" w:hAnsi="Arial" w:cs="Arial"/>
                      <w:color w:val="000000"/>
                      <w:sz w:val="18"/>
                      <w:szCs w:val="18"/>
                      <w:lang w:eastAsia="en-GB"/>
                    </w:rPr>
                    <w:t>1</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1357EA42"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30</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2EC28F44" w14:textId="7670813F" w:rsidR="00EF72B2" w:rsidRPr="00EA0473" w:rsidRDefault="00EA0473" w:rsidP="00EA047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91.1</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78FEF167" w14:textId="6FCA27F6" w:rsidR="00EF72B2" w:rsidRPr="00EA0473" w:rsidRDefault="00EA0473" w:rsidP="00EA047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8.8</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677FE41E"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0.1</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305F3BB9" w14:textId="7EE54E20"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w:t>
                  </w:r>
                  <w:r w:rsidR="00EA0473">
                    <w:rPr>
                      <w:rFonts w:ascii="Arial" w:eastAsia="Times New Roman" w:hAnsi="Arial" w:cs="Arial"/>
                      <w:color w:val="000000"/>
                      <w:sz w:val="18"/>
                      <w:szCs w:val="18"/>
                      <w:lang w:eastAsia="en-GB"/>
                    </w:rPr>
                    <w:t>9</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50830677"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0.0</w:t>
                  </w:r>
                </w:p>
              </w:tc>
            </w:tr>
            <w:tr w:rsidR="00EF72B2" w:rsidRPr="00EF72B2" w14:paraId="257877E6" w14:textId="77777777" w:rsidTr="004E20AE">
              <w:tc>
                <w:tcPr>
                  <w:tcW w:w="1500" w:type="dxa"/>
                  <w:tcBorders>
                    <w:top w:val="single" w:sz="6" w:space="0" w:color="000000"/>
                    <w:right w:val="single" w:sz="6" w:space="0" w:color="000000"/>
                  </w:tcBorders>
                  <w:noWrap/>
                  <w:vAlign w:val="center"/>
                  <w:hideMark/>
                </w:tcPr>
                <w:p w14:paraId="72626BD8" w14:textId="35739C2C" w:rsidR="00EF72B2" w:rsidRPr="00EA0473" w:rsidRDefault="00EF72B2" w:rsidP="00EF72B2">
                  <w:pPr>
                    <w:spacing w:after="0" w:line="240" w:lineRule="auto"/>
                    <w:ind w:firstLine="40"/>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 xml:space="preserve">Year </w:t>
                  </w:r>
                  <w:r w:rsidR="00EA0473">
                    <w:rPr>
                      <w:rFonts w:ascii="Arial" w:eastAsia="Times New Roman" w:hAnsi="Arial" w:cs="Arial"/>
                      <w:color w:val="000000"/>
                      <w:sz w:val="18"/>
                      <w:szCs w:val="18"/>
                      <w:lang w:eastAsia="en-GB"/>
                    </w:rPr>
                    <w:t>2</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44D021CC"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30</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7FAD7156" w14:textId="72B07D08"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9</w:t>
                  </w:r>
                  <w:r w:rsidR="00EA0473">
                    <w:rPr>
                      <w:rFonts w:ascii="Arial" w:eastAsia="Times New Roman" w:hAnsi="Arial" w:cs="Arial"/>
                      <w:color w:val="000000"/>
                      <w:sz w:val="18"/>
                      <w:szCs w:val="18"/>
                      <w:lang w:eastAsia="en-GB"/>
                    </w:rPr>
                    <w:t>3.9</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3BE1F577" w14:textId="62858D0E" w:rsidR="00EF72B2" w:rsidRPr="00EA0473" w:rsidRDefault="00EA0473" w:rsidP="00EA047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5.7</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6692AE92" w14:textId="4E7C14E6"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w:t>
                  </w:r>
                  <w:r w:rsidR="00EA0473">
                    <w:rPr>
                      <w:rFonts w:ascii="Arial" w:eastAsia="Times New Roman" w:hAnsi="Arial" w:cs="Arial"/>
                      <w:color w:val="000000"/>
                      <w:sz w:val="18"/>
                      <w:szCs w:val="18"/>
                      <w:lang w:eastAsia="en-GB"/>
                    </w:rPr>
                    <w:t>4</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243FF6CD" w14:textId="280EEF0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w:t>
                  </w:r>
                  <w:r w:rsidR="00EA0473">
                    <w:rPr>
                      <w:rFonts w:ascii="Arial" w:eastAsia="Times New Roman" w:hAnsi="Arial" w:cs="Arial"/>
                      <w:color w:val="000000"/>
                      <w:sz w:val="18"/>
                      <w:szCs w:val="18"/>
                      <w:lang w:eastAsia="en-GB"/>
                    </w:rPr>
                    <w:t>3</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44EBCF32"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0.0</w:t>
                  </w:r>
                </w:p>
              </w:tc>
            </w:tr>
            <w:tr w:rsidR="00EF72B2" w:rsidRPr="00EF72B2" w14:paraId="61F3219B" w14:textId="77777777" w:rsidTr="004E20AE">
              <w:tc>
                <w:tcPr>
                  <w:tcW w:w="1500" w:type="dxa"/>
                  <w:tcBorders>
                    <w:top w:val="single" w:sz="6" w:space="0" w:color="000000"/>
                    <w:right w:val="single" w:sz="6" w:space="0" w:color="000000"/>
                  </w:tcBorders>
                  <w:noWrap/>
                  <w:vAlign w:val="center"/>
                  <w:hideMark/>
                </w:tcPr>
                <w:p w14:paraId="199C7804" w14:textId="77777777" w:rsidR="00EF72B2" w:rsidRPr="00EA0473" w:rsidRDefault="00EF72B2" w:rsidP="00EF72B2">
                  <w:pPr>
                    <w:spacing w:after="0" w:line="240" w:lineRule="auto"/>
                    <w:ind w:firstLine="40"/>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Year 3</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22B4F38B"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29</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12EFD6EB" w14:textId="79873DEC"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94</w:t>
                  </w:r>
                  <w:r w:rsidR="00EA0473">
                    <w:rPr>
                      <w:rFonts w:ascii="Arial" w:eastAsia="Times New Roman" w:hAnsi="Arial" w:cs="Arial"/>
                      <w:color w:val="000000"/>
                      <w:sz w:val="18"/>
                      <w:szCs w:val="18"/>
                      <w:lang w:eastAsia="en-GB"/>
                    </w:rPr>
                    <w:t>.3</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1614AA6C" w14:textId="6D58B312"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5.</w:t>
                  </w:r>
                  <w:r w:rsidR="00EA0473">
                    <w:rPr>
                      <w:rFonts w:ascii="Arial" w:eastAsia="Times New Roman" w:hAnsi="Arial" w:cs="Arial"/>
                      <w:color w:val="000000"/>
                      <w:sz w:val="18"/>
                      <w:szCs w:val="18"/>
                      <w:lang w:eastAsia="en-GB"/>
                    </w:rPr>
                    <w:t>4</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31DABBCA" w14:textId="5B5E09FB" w:rsidR="00EF72B2" w:rsidRPr="00EA0473" w:rsidRDefault="00A00323" w:rsidP="00EA047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0.3</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2F6303F5" w14:textId="5326CCE2"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w:t>
                  </w:r>
                  <w:r w:rsidR="00EA0473">
                    <w:rPr>
                      <w:rFonts w:ascii="Arial" w:eastAsia="Times New Roman" w:hAnsi="Arial" w:cs="Arial"/>
                      <w:color w:val="000000"/>
                      <w:sz w:val="18"/>
                      <w:szCs w:val="18"/>
                      <w:lang w:eastAsia="en-GB"/>
                    </w:rPr>
                    <w:t>2</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049BA41A"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0.0</w:t>
                  </w:r>
                </w:p>
              </w:tc>
            </w:tr>
            <w:tr w:rsidR="00EF72B2" w:rsidRPr="00EF72B2" w14:paraId="09219961" w14:textId="77777777" w:rsidTr="004E20AE">
              <w:tc>
                <w:tcPr>
                  <w:tcW w:w="1500" w:type="dxa"/>
                  <w:tcBorders>
                    <w:top w:val="single" w:sz="6" w:space="0" w:color="000000"/>
                    <w:right w:val="single" w:sz="6" w:space="0" w:color="000000"/>
                  </w:tcBorders>
                  <w:noWrap/>
                  <w:vAlign w:val="center"/>
                  <w:hideMark/>
                </w:tcPr>
                <w:p w14:paraId="475D1EEF" w14:textId="77777777" w:rsidR="00EF72B2" w:rsidRPr="00EA0473" w:rsidRDefault="00EF72B2" w:rsidP="00EF72B2">
                  <w:pPr>
                    <w:spacing w:after="0" w:line="240" w:lineRule="auto"/>
                    <w:ind w:firstLine="40"/>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Year 4</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5A7898AE"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30</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5F862D97" w14:textId="4003FC2D"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9</w:t>
                  </w:r>
                  <w:r w:rsidR="00A00323">
                    <w:rPr>
                      <w:rFonts w:ascii="Arial" w:eastAsia="Times New Roman" w:hAnsi="Arial" w:cs="Arial"/>
                      <w:color w:val="000000"/>
                      <w:sz w:val="18"/>
                      <w:szCs w:val="18"/>
                      <w:lang w:eastAsia="en-GB"/>
                    </w:rPr>
                    <w:t>4.4</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398FE6A7" w14:textId="7A402071" w:rsidR="00EF72B2" w:rsidRPr="00EA0473" w:rsidRDefault="00A00323" w:rsidP="00EA047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5.6</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6090649D" w14:textId="07DFD218"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w:t>
                  </w:r>
                  <w:r w:rsidR="00A00323">
                    <w:rPr>
                      <w:rFonts w:ascii="Arial" w:eastAsia="Times New Roman" w:hAnsi="Arial" w:cs="Arial"/>
                      <w:color w:val="000000"/>
                      <w:sz w:val="18"/>
                      <w:szCs w:val="18"/>
                      <w:lang w:eastAsia="en-GB"/>
                    </w:rPr>
                    <w:t>.0</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1E70D3F9"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0.2</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6980B160"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0.0</w:t>
                  </w:r>
                </w:p>
              </w:tc>
            </w:tr>
            <w:tr w:rsidR="00EF72B2" w:rsidRPr="00EF72B2" w14:paraId="65CB6442" w14:textId="77777777" w:rsidTr="004E20AE">
              <w:tc>
                <w:tcPr>
                  <w:tcW w:w="1500" w:type="dxa"/>
                  <w:tcBorders>
                    <w:top w:val="single" w:sz="6" w:space="0" w:color="000000"/>
                    <w:right w:val="single" w:sz="6" w:space="0" w:color="000000"/>
                  </w:tcBorders>
                  <w:noWrap/>
                  <w:vAlign w:val="center"/>
                  <w:hideMark/>
                </w:tcPr>
                <w:p w14:paraId="6905C81F" w14:textId="77777777" w:rsidR="00EF72B2" w:rsidRPr="00EA0473" w:rsidRDefault="00EF72B2" w:rsidP="00EF72B2">
                  <w:pPr>
                    <w:spacing w:after="0" w:line="240" w:lineRule="auto"/>
                    <w:ind w:firstLine="40"/>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Year 5</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1DDB3BB5" w14:textId="73C3683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2</w:t>
                  </w:r>
                  <w:r w:rsidR="00A00323">
                    <w:rPr>
                      <w:rFonts w:ascii="Arial" w:eastAsia="Times New Roman" w:hAnsi="Arial" w:cs="Arial"/>
                      <w:color w:val="000000"/>
                      <w:sz w:val="18"/>
                      <w:szCs w:val="18"/>
                      <w:lang w:eastAsia="en-GB"/>
                    </w:rPr>
                    <w:t>5</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7E8E5E8D" w14:textId="39DFF890"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9</w:t>
                  </w:r>
                  <w:r w:rsidR="00A00323">
                    <w:rPr>
                      <w:rFonts w:ascii="Arial" w:eastAsia="Times New Roman" w:hAnsi="Arial" w:cs="Arial"/>
                      <w:color w:val="000000"/>
                      <w:sz w:val="18"/>
                      <w:szCs w:val="18"/>
                      <w:lang w:eastAsia="en-GB"/>
                    </w:rPr>
                    <w:t>1.9</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36CE3239" w14:textId="34F33C4A" w:rsidR="00EF72B2" w:rsidRPr="00EA0473" w:rsidRDefault="00A00323" w:rsidP="00EA047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8.1</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1F6976DF" w14:textId="66CD0466"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w:t>
                  </w:r>
                  <w:r w:rsidR="00A00323">
                    <w:rPr>
                      <w:rFonts w:ascii="Arial" w:eastAsia="Times New Roman" w:hAnsi="Arial" w:cs="Arial"/>
                      <w:color w:val="000000"/>
                      <w:sz w:val="18"/>
                      <w:szCs w:val="18"/>
                      <w:lang w:eastAsia="en-GB"/>
                    </w:rPr>
                    <w:t>1</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2C020B66"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0.1</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657C1F58"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0.0</w:t>
                  </w:r>
                </w:p>
              </w:tc>
            </w:tr>
            <w:tr w:rsidR="00EF72B2" w:rsidRPr="00EF72B2" w14:paraId="0A40B155" w14:textId="77777777" w:rsidTr="004E20AE">
              <w:tc>
                <w:tcPr>
                  <w:tcW w:w="1500" w:type="dxa"/>
                  <w:tcBorders>
                    <w:top w:val="single" w:sz="6" w:space="0" w:color="000000"/>
                    <w:right w:val="single" w:sz="6" w:space="0" w:color="000000"/>
                  </w:tcBorders>
                  <w:noWrap/>
                  <w:vAlign w:val="center"/>
                  <w:hideMark/>
                </w:tcPr>
                <w:p w14:paraId="46D22A64" w14:textId="77777777" w:rsidR="00EF72B2" w:rsidRPr="00EA0473" w:rsidRDefault="00EF72B2" w:rsidP="00EF72B2">
                  <w:pPr>
                    <w:spacing w:after="0" w:line="240" w:lineRule="auto"/>
                    <w:ind w:firstLine="40"/>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Year 6</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07B1262F"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22</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3212831C"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96.2</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0B3C9F31"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3.8</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2FB3E25C"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0.1</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22FFA8CF"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0.3</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44FBC851"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0.0</w:t>
                  </w:r>
                </w:p>
              </w:tc>
            </w:tr>
            <w:tr w:rsidR="00EF72B2" w:rsidRPr="00EF72B2" w14:paraId="00011F75" w14:textId="77777777" w:rsidTr="004E20AE">
              <w:tc>
                <w:tcPr>
                  <w:tcW w:w="1500" w:type="dxa"/>
                  <w:tcBorders>
                    <w:top w:val="single" w:sz="6" w:space="0" w:color="000000"/>
                    <w:right w:val="single" w:sz="6" w:space="0" w:color="000000"/>
                  </w:tcBorders>
                  <w:noWrap/>
                  <w:vAlign w:val="center"/>
                  <w:hideMark/>
                </w:tcPr>
                <w:p w14:paraId="6EDFBE8D" w14:textId="77777777" w:rsidR="00EF72B2" w:rsidRPr="00EA0473" w:rsidRDefault="00EF72B2" w:rsidP="00EF72B2">
                  <w:pPr>
                    <w:spacing w:after="0" w:line="240" w:lineRule="auto"/>
                    <w:ind w:firstLine="40"/>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Totals</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189E1BAA" w14:textId="77A38B1D"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1</w:t>
                  </w:r>
                  <w:r w:rsidR="00A00323">
                    <w:rPr>
                      <w:rFonts w:ascii="Arial" w:eastAsia="Times New Roman" w:hAnsi="Arial" w:cs="Arial"/>
                      <w:color w:val="000000"/>
                      <w:sz w:val="18"/>
                      <w:szCs w:val="18"/>
                      <w:lang w:eastAsia="en-GB"/>
                    </w:rPr>
                    <w:t>90</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049806BA" w14:textId="7096B54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9</w:t>
                  </w:r>
                  <w:r w:rsidR="00A00323">
                    <w:rPr>
                      <w:rFonts w:ascii="Arial" w:eastAsia="Times New Roman" w:hAnsi="Arial" w:cs="Arial"/>
                      <w:color w:val="000000"/>
                      <w:sz w:val="18"/>
                      <w:szCs w:val="18"/>
                      <w:lang w:eastAsia="en-GB"/>
                    </w:rPr>
                    <w:t>3.2</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5746C95D" w14:textId="3729FEC7" w:rsidR="00EF72B2" w:rsidRPr="00EA0473" w:rsidRDefault="00A00323" w:rsidP="00EA047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6.3</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51A7CCAD" w14:textId="2FE61F42"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w:t>
                  </w:r>
                  <w:r w:rsidR="00A00323">
                    <w:rPr>
                      <w:rFonts w:ascii="Arial" w:eastAsia="Times New Roman" w:hAnsi="Arial" w:cs="Arial"/>
                      <w:color w:val="000000"/>
                      <w:sz w:val="18"/>
                      <w:szCs w:val="18"/>
                      <w:lang w:eastAsia="en-GB"/>
                    </w:rPr>
                    <w:t>5</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2D63E529"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0.3</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6C5B2757" w14:textId="77777777" w:rsidR="00EF72B2" w:rsidRPr="00EA0473" w:rsidRDefault="00EF72B2" w:rsidP="00EA0473">
                  <w:pPr>
                    <w:spacing w:after="0" w:line="240" w:lineRule="auto"/>
                    <w:ind w:firstLine="40"/>
                    <w:jc w:val="center"/>
                    <w:rPr>
                      <w:rFonts w:ascii="Arial" w:eastAsia="Times New Roman" w:hAnsi="Arial" w:cs="Arial"/>
                      <w:color w:val="000000"/>
                      <w:sz w:val="18"/>
                      <w:szCs w:val="18"/>
                      <w:lang w:eastAsia="en-GB"/>
                    </w:rPr>
                  </w:pPr>
                  <w:r w:rsidRPr="00EA0473">
                    <w:rPr>
                      <w:rFonts w:ascii="Arial" w:eastAsia="Times New Roman" w:hAnsi="Arial" w:cs="Arial"/>
                      <w:color w:val="000000"/>
                      <w:sz w:val="18"/>
                      <w:szCs w:val="18"/>
                      <w:lang w:eastAsia="en-GB"/>
                    </w:rPr>
                    <w:t>0.0</w:t>
                  </w:r>
                </w:p>
              </w:tc>
            </w:tr>
          </w:tbl>
          <w:p w14:paraId="0AD1869B" w14:textId="77777777" w:rsidR="00EF72B2" w:rsidRPr="00EF72B2" w:rsidRDefault="00EF72B2" w:rsidP="00EF72B2">
            <w:pPr>
              <w:rPr>
                <w:rFonts w:ascii="Times New Roman" w:eastAsia="Times New Roman" w:hAnsi="Times New Roman" w:cs="Times New Roman"/>
                <w:sz w:val="24"/>
                <w:szCs w:val="24"/>
                <w:lang w:eastAsia="en-GB"/>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54"/>
              <w:gridCol w:w="1255"/>
              <w:gridCol w:w="1255"/>
              <w:gridCol w:w="1255"/>
              <w:gridCol w:w="1255"/>
              <w:gridCol w:w="1255"/>
              <w:gridCol w:w="1255"/>
            </w:tblGrid>
            <w:tr w:rsidR="00EF72B2" w:rsidRPr="00EF72B2" w14:paraId="1DCF6340" w14:textId="77777777" w:rsidTr="004E20AE">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23258FB9" w14:textId="77777777"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PPI</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73077483" w14:textId="77777777"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Pupils in group</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000DAA4C" w14:textId="3E0FC212"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Attendances</w:t>
                  </w:r>
                  <w:r w:rsidR="009C1CAF">
                    <w:rPr>
                      <w:rFonts w:ascii="Arial" w:eastAsia="Times New Roman" w:hAnsi="Arial" w:cs="Arial"/>
                      <w:b/>
                      <w:bCs/>
                      <w:color w:val="000000"/>
                      <w:sz w:val="18"/>
                      <w:szCs w:val="18"/>
                      <w:lang w:eastAsia="en-GB"/>
                    </w:rPr>
                    <w:t xml:space="preserve"> (%)</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274ADDE2" w14:textId="57DDB786"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Authorised Absences</w:t>
                  </w:r>
                  <w:r w:rsidR="009C1CAF">
                    <w:rPr>
                      <w:rFonts w:ascii="Arial" w:eastAsia="Times New Roman" w:hAnsi="Arial" w:cs="Arial"/>
                      <w:b/>
                      <w:bCs/>
                      <w:color w:val="000000"/>
                      <w:sz w:val="18"/>
                      <w:szCs w:val="18"/>
                      <w:lang w:eastAsia="en-GB"/>
                    </w:rPr>
                    <w:t xml:space="preserve"> (%)</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7E2EEA63" w14:textId="1618E095"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Unauthorised Absences</w:t>
                  </w:r>
                  <w:r w:rsidR="009C1CAF">
                    <w:rPr>
                      <w:rFonts w:ascii="Arial" w:eastAsia="Times New Roman" w:hAnsi="Arial" w:cs="Arial"/>
                      <w:b/>
                      <w:bCs/>
                      <w:color w:val="000000"/>
                      <w:sz w:val="18"/>
                      <w:szCs w:val="18"/>
                      <w:lang w:eastAsia="en-GB"/>
                    </w:rPr>
                    <w:t xml:space="preserve"> (%)</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68E2C3C9" w14:textId="041C90F6"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Late Before</w:t>
                  </w:r>
                  <w:r w:rsidR="009C1CAF">
                    <w:rPr>
                      <w:rFonts w:ascii="Arial" w:eastAsia="Times New Roman" w:hAnsi="Arial" w:cs="Arial"/>
                      <w:b/>
                      <w:bCs/>
                      <w:color w:val="000000"/>
                      <w:sz w:val="18"/>
                      <w:szCs w:val="18"/>
                      <w:lang w:eastAsia="en-GB"/>
                    </w:rPr>
                    <w:t xml:space="preserve"> (%)</w:t>
                  </w:r>
                </w:p>
              </w:tc>
              <w:tc>
                <w:tcPr>
                  <w:tcW w:w="1500" w:type="dxa"/>
                  <w:tcBorders>
                    <w:top w:val="single" w:sz="6" w:space="0" w:color="000000"/>
                    <w:left w:val="single" w:sz="6" w:space="0" w:color="000000"/>
                    <w:bottom w:val="single" w:sz="6" w:space="0" w:color="000000"/>
                    <w:right w:val="single" w:sz="6" w:space="0" w:color="000000"/>
                  </w:tcBorders>
                  <w:noWrap/>
                  <w:vAlign w:val="center"/>
                  <w:hideMark/>
                </w:tcPr>
                <w:p w14:paraId="5E7DDE8B" w14:textId="1AA1753E" w:rsidR="00EF72B2" w:rsidRPr="00EF72B2"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EF72B2">
                    <w:rPr>
                      <w:rFonts w:ascii="Arial" w:eastAsia="Times New Roman" w:hAnsi="Arial" w:cs="Arial"/>
                      <w:b/>
                      <w:bCs/>
                      <w:color w:val="000000"/>
                      <w:sz w:val="18"/>
                      <w:szCs w:val="18"/>
                      <w:lang w:eastAsia="en-GB"/>
                    </w:rPr>
                    <w:t>Late After</w:t>
                  </w:r>
                  <w:r w:rsidR="009C1CAF">
                    <w:rPr>
                      <w:rFonts w:ascii="Arial" w:eastAsia="Times New Roman" w:hAnsi="Arial" w:cs="Arial"/>
                      <w:b/>
                      <w:bCs/>
                      <w:color w:val="000000"/>
                      <w:sz w:val="18"/>
                      <w:szCs w:val="18"/>
                      <w:lang w:eastAsia="en-GB"/>
                    </w:rPr>
                    <w:t xml:space="preserve"> (%)</w:t>
                  </w:r>
                </w:p>
              </w:tc>
            </w:tr>
            <w:tr w:rsidR="00EF72B2" w:rsidRPr="005B1B70" w14:paraId="7D836B48" w14:textId="77777777" w:rsidTr="00A00323">
              <w:tc>
                <w:tcPr>
                  <w:tcW w:w="1500" w:type="dxa"/>
                  <w:tcBorders>
                    <w:top w:val="single" w:sz="6" w:space="0" w:color="000000"/>
                    <w:right w:val="single" w:sz="6" w:space="0" w:color="000000"/>
                  </w:tcBorders>
                  <w:noWrap/>
                  <w:vAlign w:val="center"/>
                  <w:hideMark/>
                </w:tcPr>
                <w:p w14:paraId="381F3F2E" w14:textId="77777777" w:rsidR="00EF72B2" w:rsidRPr="00A00323" w:rsidRDefault="00EF72B2" w:rsidP="00EF72B2">
                  <w:pPr>
                    <w:spacing w:after="0" w:line="240" w:lineRule="auto"/>
                    <w:ind w:firstLine="40"/>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Pupil Premium</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21C792A4" w14:textId="77777777"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30</w:t>
                  </w:r>
                </w:p>
              </w:tc>
              <w:tc>
                <w:tcPr>
                  <w:tcW w:w="1500" w:type="dxa"/>
                  <w:tcBorders>
                    <w:top w:val="single" w:sz="6" w:space="0" w:color="000000"/>
                    <w:right w:val="single" w:sz="6" w:space="0" w:color="000000"/>
                  </w:tcBorders>
                  <w:noWrap/>
                  <w:tcMar>
                    <w:top w:w="15" w:type="dxa"/>
                    <w:left w:w="15" w:type="dxa"/>
                    <w:bottom w:w="15" w:type="dxa"/>
                    <w:right w:w="30" w:type="dxa"/>
                  </w:tcMar>
                  <w:vAlign w:val="center"/>
                </w:tcPr>
                <w:p w14:paraId="005169A2" w14:textId="383FC7DB" w:rsidR="00EF72B2" w:rsidRPr="00A00323" w:rsidRDefault="00A00323"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90.9</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4E4E2D57" w14:textId="2B4106E1" w:rsidR="00EF72B2" w:rsidRPr="00A00323" w:rsidRDefault="00A00323"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9.1</w:t>
                  </w:r>
                </w:p>
              </w:tc>
              <w:tc>
                <w:tcPr>
                  <w:tcW w:w="1500" w:type="dxa"/>
                  <w:tcBorders>
                    <w:top w:val="single" w:sz="6" w:space="0" w:color="000000"/>
                    <w:right w:val="single" w:sz="6" w:space="0" w:color="000000"/>
                  </w:tcBorders>
                  <w:noWrap/>
                  <w:tcMar>
                    <w:top w:w="15" w:type="dxa"/>
                    <w:left w:w="15" w:type="dxa"/>
                    <w:bottom w:w="15" w:type="dxa"/>
                    <w:right w:w="30" w:type="dxa"/>
                  </w:tcMar>
                  <w:vAlign w:val="center"/>
                </w:tcPr>
                <w:p w14:paraId="282E3302" w14:textId="435623F1" w:rsidR="00EF72B2" w:rsidRPr="00A00323" w:rsidRDefault="00A00323"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0.1</w:t>
                  </w:r>
                </w:p>
              </w:tc>
              <w:tc>
                <w:tcPr>
                  <w:tcW w:w="1500" w:type="dxa"/>
                  <w:tcBorders>
                    <w:top w:val="single" w:sz="6" w:space="0" w:color="000000"/>
                    <w:right w:val="single" w:sz="6" w:space="0" w:color="000000"/>
                  </w:tcBorders>
                  <w:noWrap/>
                  <w:tcMar>
                    <w:top w:w="15" w:type="dxa"/>
                    <w:left w:w="15" w:type="dxa"/>
                    <w:bottom w:w="15" w:type="dxa"/>
                    <w:right w:w="30" w:type="dxa"/>
                  </w:tcMar>
                  <w:vAlign w:val="center"/>
                </w:tcPr>
                <w:p w14:paraId="0F6791C5" w14:textId="5B72F79A" w:rsidR="00EF72B2" w:rsidRPr="00A00323" w:rsidRDefault="00A00323"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1.0</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134FF555" w14:textId="77777777"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0.0</w:t>
                  </w:r>
                </w:p>
              </w:tc>
            </w:tr>
            <w:tr w:rsidR="00EF72B2" w:rsidRPr="005B1B70" w14:paraId="78ACE12F" w14:textId="77777777" w:rsidTr="00A00323">
              <w:tc>
                <w:tcPr>
                  <w:tcW w:w="1500" w:type="dxa"/>
                  <w:tcBorders>
                    <w:top w:val="single" w:sz="6" w:space="0" w:color="000000"/>
                    <w:right w:val="single" w:sz="6" w:space="0" w:color="000000"/>
                  </w:tcBorders>
                  <w:noWrap/>
                  <w:vAlign w:val="center"/>
                  <w:hideMark/>
                </w:tcPr>
                <w:p w14:paraId="35B7AC35" w14:textId="77777777" w:rsidR="00EF72B2" w:rsidRPr="00A00323" w:rsidRDefault="00EF72B2" w:rsidP="00EF72B2">
                  <w:pPr>
                    <w:spacing w:after="0" w:line="240" w:lineRule="auto"/>
                    <w:ind w:firstLine="40"/>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Totals</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62563B41" w14:textId="77777777"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30</w:t>
                  </w:r>
                </w:p>
              </w:tc>
              <w:tc>
                <w:tcPr>
                  <w:tcW w:w="1500" w:type="dxa"/>
                  <w:tcBorders>
                    <w:top w:val="single" w:sz="6" w:space="0" w:color="000000"/>
                    <w:right w:val="single" w:sz="6" w:space="0" w:color="000000"/>
                  </w:tcBorders>
                  <w:noWrap/>
                  <w:tcMar>
                    <w:top w:w="15" w:type="dxa"/>
                    <w:left w:w="15" w:type="dxa"/>
                    <w:bottom w:w="15" w:type="dxa"/>
                    <w:right w:w="30" w:type="dxa"/>
                  </w:tcMar>
                  <w:vAlign w:val="center"/>
                </w:tcPr>
                <w:p w14:paraId="212C09D4" w14:textId="4B8997F3" w:rsidR="00EF72B2" w:rsidRPr="00A00323" w:rsidRDefault="00A00323"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90.9</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3181BBFE" w14:textId="4F059DEA" w:rsidR="00EF72B2" w:rsidRPr="00A00323" w:rsidRDefault="001E6B48" w:rsidP="00A0032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9.1</w:t>
                  </w:r>
                </w:p>
              </w:tc>
              <w:tc>
                <w:tcPr>
                  <w:tcW w:w="1500" w:type="dxa"/>
                  <w:tcBorders>
                    <w:top w:val="single" w:sz="6" w:space="0" w:color="000000"/>
                    <w:right w:val="single" w:sz="6" w:space="0" w:color="000000"/>
                  </w:tcBorders>
                  <w:noWrap/>
                  <w:tcMar>
                    <w:top w:w="15" w:type="dxa"/>
                    <w:left w:w="15" w:type="dxa"/>
                    <w:bottom w:w="15" w:type="dxa"/>
                    <w:right w:w="30" w:type="dxa"/>
                  </w:tcMar>
                  <w:vAlign w:val="center"/>
                </w:tcPr>
                <w:p w14:paraId="5915DF08" w14:textId="1FA5C673" w:rsidR="00EF72B2" w:rsidRPr="00A00323" w:rsidRDefault="00A00323"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0.1</w:t>
                  </w:r>
                </w:p>
              </w:tc>
              <w:tc>
                <w:tcPr>
                  <w:tcW w:w="1500" w:type="dxa"/>
                  <w:tcBorders>
                    <w:top w:val="single" w:sz="6" w:space="0" w:color="000000"/>
                    <w:right w:val="single" w:sz="6" w:space="0" w:color="000000"/>
                  </w:tcBorders>
                  <w:noWrap/>
                  <w:tcMar>
                    <w:top w:w="15" w:type="dxa"/>
                    <w:left w:w="15" w:type="dxa"/>
                    <w:bottom w:w="15" w:type="dxa"/>
                    <w:right w:w="30" w:type="dxa"/>
                  </w:tcMar>
                  <w:vAlign w:val="center"/>
                </w:tcPr>
                <w:p w14:paraId="371A14FE" w14:textId="0E7E80E6" w:rsidR="00EF72B2" w:rsidRPr="00A00323" w:rsidRDefault="00A00323"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1.0</w:t>
                  </w:r>
                </w:p>
              </w:tc>
              <w:tc>
                <w:tcPr>
                  <w:tcW w:w="1500" w:type="dxa"/>
                  <w:tcBorders>
                    <w:top w:val="single" w:sz="6" w:space="0" w:color="000000"/>
                    <w:right w:val="single" w:sz="6" w:space="0" w:color="000000"/>
                  </w:tcBorders>
                  <w:noWrap/>
                  <w:tcMar>
                    <w:top w:w="15" w:type="dxa"/>
                    <w:left w:w="15" w:type="dxa"/>
                    <w:bottom w:w="15" w:type="dxa"/>
                    <w:right w:w="30" w:type="dxa"/>
                  </w:tcMar>
                  <w:vAlign w:val="center"/>
                  <w:hideMark/>
                </w:tcPr>
                <w:p w14:paraId="7EA41B01" w14:textId="77777777"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0.0</w:t>
                  </w:r>
                </w:p>
              </w:tc>
            </w:tr>
          </w:tbl>
          <w:p w14:paraId="325B78F7" w14:textId="77777777" w:rsidR="00EF72B2" w:rsidRPr="005B1B70" w:rsidRDefault="00EF72B2" w:rsidP="00EF72B2">
            <w:pPr>
              <w:rPr>
                <w:rFonts w:ascii="Times New Roman" w:eastAsia="Times New Roman" w:hAnsi="Times New Roman" w:cs="Times New Roman"/>
                <w:sz w:val="24"/>
                <w:szCs w:val="24"/>
                <w:highlight w:val="yellow"/>
                <w:lang w:eastAsia="en-GB"/>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54"/>
              <w:gridCol w:w="1255"/>
              <w:gridCol w:w="1255"/>
              <w:gridCol w:w="1255"/>
              <w:gridCol w:w="1255"/>
              <w:gridCol w:w="1255"/>
              <w:gridCol w:w="1255"/>
            </w:tblGrid>
            <w:tr w:rsidR="00EF72B2" w:rsidRPr="005B1B70" w14:paraId="0A46D3CE" w14:textId="77777777" w:rsidTr="00A00323">
              <w:tc>
                <w:tcPr>
                  <w:tcW w:w="1254" w:type="dxa"/>
                  <w:tcBorders>
                    <w:top w:val="single" w:sz="6" w:space="0" w:color="000000"/>
                    <w:left w:val="single" w:sz="6" w:space="0" w:color="000000"/>
                    <w:bottom w:val="single" w:sz="6" w:space="0" w:color="000000"/>
                    <w:right w:val="single" w:sz="6" w:space="0" w:color="000000"/>
                  </w:tcBorders>
                  <w:noWrap/>
                  <w:vAlign w:val="center"/>
                  <w:hideMark/>
                </w:tcPr>
                <w:p w14:paraId="7A3C5FB0" w14:textId="77777777" w:rsidR="00EF72B2" w:rsidRPr="00A00323"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A00323">
                    <w:rPr>
                      <w:rFonts w:ascii="Arial" w:eastAsia="Times New Roman" w:hAnsi="Arial" w:cs="Arial"/>
                      <w:b/>
                      <w:bCs/>
                      <w:color w:val="000000"/>
                      <w:sz w:val="18"/>
                      <w:szCs w:val="18"/>
                      <w:lang w:eastAsia="en-GB"/>
                    </w:rPr>
                    <w:t>SEN Status</w:t>
                  </w:r>
                </w:p>
              </w:tc>
              <w:tc>
                <w:tcPr>
                  <w:tcW w:w="1255" w:type="dxa"/>
                  <w:tcBorders>
                    <w:top w:val="single" w:sz="6" w:space="0" w:color="000000"/>
                    <w:left w:val="single" w:sz="6" w:space="0" w:color="000000"/>
                    <w:bottom w:val="single" w:sz="6" w:space="0" w:color="000000"/>
                    <w:right w:val="single" w:sz="6" w:space="0" w:color="000000"/>
                  </w:tcBorders>
                  <w:noWrap/>
                  <w:vAlign w:val="center"/>
                  <w:hideMark/>
                </w:tcPr>
                <w:p w14:paraId="792FD979" w14:textId="77777777" w:rsidR="00EF72B2" w:rsidRPr="00A00323"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A00323">
                    <w:rPr>
                      <w:rFonts w:ascii="Arial" w:eastAsia="Times New Roman" w:hAnsi="Arial" w:cs="Arial"/>
                      <w:b/>
                      <w:bCs/>
                      <w:color w:val="000000"/>
                      <w:sz w:val="18"/>
                      <w:szCs w:val="18"/>
                      <w:lang w:eastAsia="en-GB"/>
                    </w:rPr>
                    <w:t>Pupils in group</w:t>
                  </w:r>
                </w:p>
              </w:tc>
              <w:tc>
                <w:tcPr>
                  <w:tcW w:w="1255" w:type="dxa"/>
                  <w:tcBorders>
                    <w:top w:val="single" w:sz="6" w:space="0" w:color="000000"/>
                    <w:left w:val="single" w:sz="6" w:space="0" w:color="000000"/>
                    <w:bottom w:val="single" w:sz="6" w:space="0" w:color="000000"/>
                    <w:right w:val="single" w:sz="6" w:space="0" w:color="000000"/>
                  </w:tcBorders>
                  <w:noWrap/>
                  <w:vAlign w:val="center"/>
                  <w:hideMark/>
                </w:tcPr>
                <w:p w14:paraId="3BB6DE95" w14:textId="209889FF" w:rsidR="00EF72B2" w:rsidRPr="00A00323"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A00323">
                    <w:rPr>
                      <w:rFonts w:ascii="Arial" w:eastAsia="Times New Roman" w:hAnsi="Arial" w:cs="Arial"/>
                      <w:b/>
                      <w:bCs/>
                      <w:color w:val="000000"/>
                      <w:sz w:val="18"/>
                      <w:szCs w:val="18"/>
                      <w:lang w:eastAsia="en-GB"/>
                    </w:rPr>
                    <w:t>Attendances</w:t>
                  </w:r>
                  <w:r w:rsidR="009C1CAF">
                    <w:rPr>
                      <w:rFonts w:ascii="Arial" w:eastAsia="Times New Roman" w:hAnsi="Arial" w:cs="Arial"/>
                      <w:b/>
                      <w:bCs/>
                      <w:color w:val="000000"/>
                      <w:sz w:val="18"/>
                      <w:szCs w:val="18"/>
                      <w:lang w:eastAsia="en-GB"/>
                    </w:rPr>
                    <w:t xml:space="preserve"> (%)</w:t>
                  </w:r>
                </w:p>
              </w:tc>
              <w:tc>
                <w:tcPr>
                  <w:tcW w:w="1255" w:type="dxa"/>
                  <w:tcBorders>
                    <w:top w:val="single" w:sz="6" w:space="0" w:color="000000"/>
                    <w:left w:val="single" w:sz="6" w:space="0" w:color="000000"/>
                    <w:bottom w:val="single" w:sz="6" w:space="0" w:color="000000"/>
                    <w:right w:val="single" w:sz="6" w:space="0" w:color="000000"/>
                  </w:tcBorders>
                  <w:noWrap/>
                  <w:vAlign w:val="center"/>
                  <w:hideMark/>
                </w:tcPr>
                <w:p w14:paraId="7185DC0F" w14:textId="7A4E1983" w:rsidR="00EF72B2" w:rsidRPr="00A00323"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A00323">
                    <w:rPr>
                      <w:rFonts w:ascii="Arial" w:eastAsia="Times New Roman" w:hAnsi="Arial" w:cs="Arial"/>
                      <w:b/>
                      <w:bCs/>
                      <w:color w:val="000000"/>
                      <w:sz w:val="18"/>
                      <w:szCs w:val="18"/>
                      <w:lang w:eastAsia="en-GB"/>
                    </w:rPr>
                    <w:t>Authorised Absences</w:t>
                  </w:r>
                  <w:r w:rsidR="009C1CAF">
                    <w:rPr>
                      <w:rFonts w:ascii="Arial" w:eastAsia="Times New Roman" w:hAnsi="Arial" w:cs="Arial"/>
                      <w:b/>
                      <w:bCs/>
                      <w:color w:val="000000"/>
                      <w:sz w:val="18"/>
                      <w:szCs w:val="18"/>
                      <w:lang w:eastAsia="en-GB"/>
                    </w:rPr>
                    <w:t xml:space="preserve"> (%)</w:t>
                  </w:r>
                </w:p>
              </w:tc>
              <w:tc>
                <w:tcPr>
                  <w:tcW w:w="1255" w:type="dxa"/>
                  <w:tcBorders>
                    <w:top w:val="single" w:sz="6" w:space="0" w:color="000000"/>
                    <w:left w:val="single" w:sz="6" w:space="0" w:color="000000"/>
                    <w:bottom w:val="single" w:sz="6" w:space="0" w:color="000000"/>
                    <w:right w:val="single" w:sz="6" w:space="0" w:color="000000"/>
                  </w:tcBorders>
                  <w:noWrap/>
                  <w:vAlign w:val="center"/>
                  <w:hideMark/>
                </w:tcPr>
                <w:p w14:paraId="375814CD" w14:textId="20E6C735" w:rsidR="00EF72B2" w:rsidRPr="00A00323"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A00323">
                    <w:rPr>
                      <w:rFonts w:ascii="Arial" w:eastAsia="Times New Roman" w:hAnsi="Arial" w:cs="Arial"/>
                      <w:b/>
                      <w:bCs/>
                      <w:color w:val="000000"/>
                      <w:sz w:val="18"/>
                      <w:szCs w:val="18"/>
                      <w:lang w:eastAsia="en-GB"/>
                    </w:rPr>
                    <w:t>Unauthorised Absences</w:t>
                  </w:r>
                  <w:r w:rsidR="009C1CAF">
                    <w:rPr>
                      <w:rFonts w:ascii="Arial" w:eastAsia="Times New Roman" w:hAnsi="Arial" w:cs="Arial"/>
                      <w:b/>
                      <w:bCs/>
                      <w:color w:val="000000"/>
                      <w:sz w:val="18"/>
                      <w:szCs w:val="18"/>
                      <w:lang w:eastAsia="en-GB"/>
                    </w:rPr>
                    <w:t xml:space="preserve"> (%)</w:t>
                  </w:r>
                </w:p>
              </w:tc>
              <w:tc>
                <w:tcPr>
                  <w:tcW w:w="1255" w:type="dxa"/>
                  <w:tcBorders>
                    <w:top w:val="single" w:sz="6" w:space="0" w:color="000000"/>
                    <w:left w:val="single" w:sz="6" w:space="0" w:color="000000"/>
                    <w:bottom w:val="single" w:sz="6" w:space="0" w:color="000000"/>
                    <w:right w:val="single" w:sz="6" w:space="0" w:color="000000"/>
                  </w:tcBorders>
                  <w:noWrap/>
                  <w:vAlign w:val="center"/>
                  <w:hideMark/>
                </w:tcPr>
                <w:p w14:paraId="4922BEEF" w14:textId="33DDEAEC" w:rsidR="00EF72B2" w:rsidRPr="00A00323"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A00323">
                    <w:rPr>
                      <w:rFonts w:ascii="Arial" w:eastAsia="Times New Roman" w:hAnsi="Arial" w:cs="Arial"/>
                      <w:b/>
                      <w:bCs/>
                      <w:color w:val="000000"/>
                      <w:sz w:val="18"/>
                      <w:szCs w:val="18"/>
                      <w:lang w:eastAsia="en-GB"/>
                    </w:rPr>
                    <w:t>Late Before</w:t>
                  </w:r>
                  <w:r w:rsidR="009C1CAF">
                    <w:rPr>
                      <w:rFonts w:ascii="Arial" w:eastAsia="Times New Roman" w:hAnsi="Arial" w:cs="Arial"/>
                      <w:b/>
                      <w:bCs/>
                      <w:color w:val="000000"/>
                      <w:sz w:val="18"/>
                      <w:szCs w:val="18"/>
                      <w:lang w:eastAsia="en-GB"/>
                    </w:rPr>
                    <w:t xml:space="preserve"> (%)</w:t>
                  </w:r>
                </w:p>
              </w:tc>
              <w:tc>
                <w:tcPr>
                  <w:tcW w:w="1255" w:type="dxa"/>
                  <w:tcBorders>
                    <w:top w:val="single" w:sz="6" w:space="0" w:color="000000"/>
                    <w:left w:val="single" w:sz="6" w:space="0" w:color="000000"/>
                    <w:bottom w:val="single" w:sz="6" w:space="0" w:color="000000"/>
                    <w:right w:val="single" w:sz="6" w:space="0" w:color="000000"/>
                  </w:tcBorders>
                  <w:noWrap/>
                  <w:vAlign w:val="center"/>
                  <w:hideMark/>
                </w:tcPr>
                <w:p w14:paraId="5503B515" w14:textId="46E9C3EE" w:rsidR="00EF72B2" w:rsidRPr="00A00323" w:rsidRDefault="00EF72B2" w:rsidP="00EF72B2">
                  <w:pPr>
                    <w:spacing w:after="0" w:line="240" w:lineRule="auto"/>
                    <w:ind w:firstLine="40"/>
                    <w:jc w:val="center"/>
                    <w:rPr>
                      <w:rFonts w:ascii="Arial" w:eastAsia="Times New Roman" w:hAnsi="Arial" w:cs="Arial"/>
                      <w:b/>
                      <w:bCs/>
                      <w:color w:val="000000"/>
                      <w:sz w:val="18"/>
                      <w:szCs w:val="18"/>
                      <w:lang w:eastAsia="en-GB"/>
                    </w:rPr>
                  </w:pPr>
                  <w:r w:rsidRPr="00A00323">
                    <w:rPr>
                      <w:rFonts w:ascii="Arial" w:eastAsia="Times New Roman" w:hAnsi="Arial" w:cs="Arial"/>
                      <w:b/>
                      <w:bCs/>
                      <w:color w:val="000000"/>
                      <w:sz w:val="18"/>
                      <w:szCs w:val="18"/>
                      <w:lang w:eastAsia="en-GB"/>
                    </w:rPr>
                    <w:t>Late After</w:t>
                  </w:r>
                  <w:r w:rsidR="009C1CAF">
                    <w:rPr>
                      <w:rFonts w:ascii="Arial" w:eastAsia="Times New Roman" w:hAnsi="Arial" w:cs="Arial"/>
                      <w:b/>
                      <w:bCs/>
                      <w:color w:val="000000"/>
                      <w:sz w:val="18"/>
                      <w:szCs w:val="18"/>
                      <w:lang w:eastAsia="en-GB"/>
                    </w:rPr>
                    <w:t xml:space="preserve"> (%)</w:t>
                  </w:r>
                </w:p>
              </w:tc>
            </w:tr>
            <w:tr w:rsidR="00EF72B2" w:rsidRPr="005B1B70" w14:paraId="129B62E4" w14:textId="77777777" w:rsidTr="00A00323">
              <w:tc>
                <w:tcPr>
                  <w:tcW w:w="1254" w:type="dxa"/>
                  <w:tcBorders>
                    <w:top w:val="single" w:sz="6" w:space="0" w:color="000000"/>
                    <w:right w:val="single" w:sz="6" w:space="0" w:color="000000"/>
                  </w:tcBorders>
                  <w:noWrap/>
                  <w:vAlign w:val="center"/>
                  <w:hideMark/>
                </w:tcPr>
                <w:p w14:paraId="2F9DA1ED" w14:textId="77777777" w:rsidR="00EF72B2" w:rsidRPr="00A00323" w:rsidRDefault="00EF72B2" w:rsidP="00EF72B2">
                  <w:pPr>
                    <w:spacing w:after="0" w:line="240" w:lineRule="auto"/>
                    <w:ind w:firstLine="40"/>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Education, Health and Care Plan</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4D59D7A4" w14:textId="77777777"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4</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0AB2808E" w14:textId="3D58D0D0" w:rsidR="00EF72B2" w:rsidRPr="00A00323" w:rsidRDefault="00A00323" w:rsidP="00A0032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92.0</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7CFA701E" w14:textId="7F9F95DB" w:rsidR="00EF72B2" w:rsidRPr="00A00323" w:rsidRDefault="001E6B48" w:rsidP="00A0032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8.0</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2EAC395E" w14:textId="77777777"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0.0</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20219867" w14:textId="77777777"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0.0</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43E0654F" w14:textId="77777777"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0.0</w:t>
                  </w:r>
                </w:p>
              </w:tc>
            </w:tr>
            <w:tr w:rsidR="00EF72B2" w:rsidRPr="005B1B70" w14:paraId="59F7F77B" w14:textId="77777777" w:rsidTr="00A00323">
              <w:tc>
                <w:tcPr>
                  <w:tcW w:w="1254" w:type="dxa"/>
                  <w:tcBorders>
                    <w:top w:val="single" w:sz="6" w:space="0" w:color="000000"/>
                    <w:right w:val="single" w:sz="6" w:space="0" w:color="000000"/>
                  </w:tcBorders>
                  <w:noWrap/>
                  <w:vAlign w:val="center"/>
                  <w:hideMark/>
                </w:tcPr>
                <w:p w14:paraId="6E2D7A79" w14:textId="77777777" w:rsidR="00EF72B2" w:rsidRPr="00A00323" w:rsidRDefault="00EF72B2" w:rsidP="00EF72B2">
                  <w:pPr>
                    <w:spacing w:after="0" w:line="240" w:lineRule="auto"/>
                    <w:ind w:firstLine="40"/>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SEN Support</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61C07641" w14:textId="77777777"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19</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2F859706" w14:textId="6E46A6F2" w:rsidR="00EF72B2" w:rsidRPr="00A00323" w:rsidRDefault="001E6B48" w:rsidP="00A0032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90.5</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32FF7AE0" w14:textId="5EF6224A" w:rsidR="00EF72B2" w:rsidRPr="00A00323" w:rsidRDefault="001E6B48" w:rsidP="00A0032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9.5</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0E19B7F9" w14:textId="24E3D7B3"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w:t>
                  </w:r>
                  <w:r w:rsidR="001E6B48">
                    <w:rPr>
                      <w:rFonts w:ascii="Arial" w:eastAsia="Times New Roman" w:hAnsi="Arial" w:cs="Arial"/>
                      <w:color w:val="000000"/>
                      <w:sz w:val="18"/>
                      <w:szCs w:val="18"/>
                      <w:lang w:eastAsia="en-GB"/>
                    </w:rPr>
                    <w:t>0</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0BB381B5" w14:textId="6D63137F"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w:t>
                  </w:r>
                  <w:r w:rsidR="001E6B48">
                    <w:rPr>
                      <w:rFonts w:ascii="Arial" w:eastAsia="Times New Roman" w:hAnsi="Arial" w:cs="Arial"/>
                      <w:color w:val="000000"/>
                      <w:sz w:val="18"/>
                      <w:szCs w:val="18"/>
                      <w:lang w:eastAsia="en-GB"/>
                    </w:rPr>
                    <w:t>6</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0083C3B7" w14:textId="77777777"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0.0</w:t>
                  </w:r>
                </w:p>
              </w:tc>
            </w:tr>
            <w:tr w:rsidR="00EF72B2" w:rsidRPr="00EF72B2" w14:paraId="7EC63CEC" w14:textId="77777777" w:rsidTr="00A00323">
              <w:tc>
                <w:tcPr>
                  <w:tcW w:w="1254" w:type="dxa"/>
                  <w:tcBorders>
                    <w:top w:val="single" w:sz="6" w:space="0" w:color="000000"/>
                    <w:right w:val="single" w:sz="6" w:space="0" w:color="000000"/>
                  </w:tcBorders>
                  <w:noWrap/>
                  <w:vAlign w:val="center"/>
                  <w:hideMark/>
                </w:tcPr>
                <w:p w14:paraId="18DE05C6" w14:textId="77777777" w:rsidR="00EF72B2" w:rsidRPr="00A00323" w:rsidRDefault="00EF72B2" w:rsidP="00EF72B2">
                  <w:pPr>
                    <w:spacing w:after="0" w:line="240" w:lineRule="auto"/>
                    <w:ind w:firstLine="40"/>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Totals</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189044F0" w14:textId="69D50456"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2</w:t>
                  </w:r>
                  <w:r w:rsidR="001E6B48">
                    <w:rPr>
                      <w:rFonts w:ascii="Arial" w:eastAsia="Times New Roman" w:hAnsi="Arial" w:cs="Arial"/>
                      <w:color w:val="000000"/>
                      <w:sz w:val="18"/>
                      <w:szCs w:val="18"/>
                      <w:lang w:eastAsia="en-GB"/>
                    </w:rPr>
                    <w:t>3</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71B17404" w14:textId="6BAB5CD4" w:rsidR="00EF72B2" w:rsidRPr="00A00323" w:rsidRDefault="001E6B48" w:rsidP="00A0032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91.2</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3FBCAC92" w14:textId="1C6771A1" w:rsidR="00EF72B2" w:rsidRPr="00A00323" w:rsidRDefault="001E6B48" w:rsidP="00A00323">
                  <w:pPr>
                    <w:spacing w:after="0" w:line="240" w:lineRule="auto"/>
                    <w:ind w:firstLine="40"/>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8.7</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44354544" w14:textId="77777777"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0.1</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4AAF0E94" w14:textId="4DA11F06"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w:t>
                  </w:r>
                  <w:r w:rsidR="001E6B48">
                    <w:rPr>
                      <w:rFonts w:ascii="Arial" w:eastAsia="Times New Roman" w:hAnsi="Arial" w:cs="Arial"/>
                      <w:color w:val="000000"/>
                      <w:sz w:val="18"/>
                      <w:szCs w:val="18"/>
                      <w:lang w:eastAsia="en-GB"/>
                    </w:rPr>
                    <w:t>6</w:t>
                  </w:r>
                </w:p>
              </w:tc>
              <w:tc>
                <w:tcPr>
                  <w:tcW w:w="1255" w:type="dxa"/>
                  <w:tcBorders>
                    <w:top w:val="single" w:sz="6" w:space="0" w:color="000000"/>
                    <w:right w:val="single" w:sz="6" w:space="0" w:color="000000"/>
                  </w:tcBorders>
                  <w:noWrap/>
                  <w:tcMar>
                    <w:top w:w="15" w:type="dxa"/>
                    <w:left w:w="15" w:type="dxa"/>
                    <w:bottom w:w="15" w:type="dxa"/>
                    <w:right w:w="30" w:type="dxa"/>
                  </w:tcMar>
                  <w:vAlign w:val="center"/>
                  <w:hideMark/>
                </w:tcPr>
                <w:p w14:paraId="38CF2B8B" w14:textId="5440B44E" w:rsidR="00EF72B2" w:rsidRPr="00A00323" w:rsidRDefault="00EF72B2" w:rsidP="00A00323">
                  <w:pPr>
                    <w:spacing w:after="0" w:line="240" w:lineRule="auto"/>
                    <w:ind w:firstLine="40"/>
                    <w:jc w:val="center"/>
                    <w:rPr>
                      <w:rFonts w:ascii="Arial" w:eastAsia="Times New Roman" w:hAnsi="Arial" w:cs="Arial"/>
                      <w:color w:val="000000"/>
                      <w:sz w:val="18"/>
                      <w:szCs w:val="18"/>
                      <w:lang w:eastAsia="en-GB"/>
                    </w:rPr>
                  </w:pPr>
                  <w:r w:rsidRPr="00A00323">
                    <w:rPr>
                      <w:rFonts w:ascii="Arial" w:eastAsia="Times New Roman" w:hAnsi="Arial" w:cs="Arial"/>
                      <w:color w:val="000000"/>
                      <w:sz w:val="18"/>
                      <w:szCs w:val="18"/>
                      <w:lang w:eastAsia="en-GB"/>
                    </w:rPr>
                    <w:t>0</w:t>
                  </w:r>
                </w:p>
              </w:tc>
            </w:tr>
          </w:tbl>
          <w:p w14:paraId="23CA41FC" w14:textId="02D8E188" w:rsidR="00757CF1" w:rsidRDefault="00757CF1" w:rsidP="00EF72B2"/>
        </w:tc>
      </w:tr>
      <w:tr w:rsidR="006D7418" w14:paraId="4DC9A7EE" w14:textId="77777777" w:rsidTr="00493893">
        <w:tc>
          <w:tcPr>
            <w:tcW w:w="9016" w:type="dxa"/>
            <w:shd w:val="clear" w:color="auto" w:fill="A8D08D" w:themeFill="accent6" w:themeFillTint="99"/>
          </w:tcPr>
          <w:p w14:paraId="65A032CC" w14:textId="77777777" w:rsidR="006D7418" w:rsidRDefault="006D7418" w:rsidP="006D7418">
            <w:r>
              <w:t>Personal Development</w:t>
            </w:r>
          </w:p>
        </w:tc>
      </w:tr>
      <w:tr w:rsidR="006D7418" w14:paraId="3E1FF56D" w14:textId="77777777" w:rsidTr="0028111C">
        <w:tc>
          <w:tcPr>
            <w:tcW w:w="9016" w:type="dxa"/>
          </w:tcPr>
          <w:p w14:paraId="4C3C3DE9" w14:textId="77777777" w:rsidR="006D7418" w:rsidRDefault="006D7418" w:rsidP="006D7418">
            <w:r>
              <w:t>Curriculum enrichment, extra-curricular activities</w:t>
            </w:r>
          </w:p>
        </w:tc>
      </w:tr>
      <w:tr w:rsidR="006D7418" w14:paraId="6922F497" w14:textId="77777777" w:rsidTr="0028111C">
        <w:tc>
          <w:tcPr>
            <w:tcW w:w="9016" w:type="dxa"/>
          </w:tcPr>
          <w:p w14:paraId="4CAAD2C1" w14:textId="0F620FF0" w:rsidR="00BA01E5" w:rsidRDefault="00FB5462" w:rsidP="00A07A99">
            <w:pPr>
              <w:pStyle w:val="ListParagraph"/>
              <w:numPr>
                <w:ilvl w:val="0"/>
                <w:numId w:val="15"/>
              </w:numPr>
            </w:pPr>
            <w:r>
              <w:t xml:space="preserve">The school continues to prioritise personal development, through the </w:t>
            </w:r>
            <w:r w:rsidR="00FB63A2">
              <w:t xml:space="preserve">PHSE curriculum, </w:t>
            </w:r>
            <w:r>
              <w:t>promotion of MIRROR values</w:t>
            </w:r>
            <w:r w:rsidR="00FB63A2">
              <w:t xml:space="preserve">, the academic curriculum </w:t>
            </w:r>
            <w:r w:rsidR="00BA01E5">
              <w:t xml:space="preserve">and the promotion of British values through weekly assemblies. The combination of which create a comprehensive package of opportunities to enhance character and personal development. </w:t>
            </w:r>
          </w:p>
          <w:p w14:paraId="3FA36F25" w14:textId="400A302C" w:rsidR="00E2222D" w:rsidRDefault="00BA01E5" w:rsidP="00A07A99">
            <w:pPr>
              <w:pStyle w:val="ListParagraph"/>
              <w:numPr>
                <w:ilvl w:val="0"/>
                <w:numId w:val="15"/>
              </w:numPr>
            </w:pPr>
            <w:r>
              <w:lastRenderedPageBreak/>
              <w:t>In addition</w:t>
            </w:r>
            <w:r w:rsidR="000A7C42">
              <w:t>,</w:t>
            </w:r>
            <w:r>
              <w:t xml:space="preserve"> </w:t>
            </w:r>
            <w:r w:rsidR="00553665">
              <w:t>we have welcomed visitors back into school as part of the PHSE careers and money unit. Visiting speakers have included an author, CID, framer, builder, nurse</w:t>
            </w:r>
            <w:r w:rsidR="00226840">
              <w:t>, midwife</w:t>
            </w:r>
            <w:r w:rsidR="00FC6807">
              <w:t xml:space="preserve"> and vet.</w:t>
            </w:r>
          </w:p>
          <w:p w14:paraId="1025565E" w14:textId="61E6D47C" w:rsidR="002679C9" w:rsidRDefault="00F2652E" w:rsidP="00A07A99">
            <w:pPr>
              <w:pStyle w:val="ListParagraph"/>
              <w:numPr>
                <w:ilvl w:val="0"/>
                <w:numId w:val="15"/>
              </w:numPr>
            </w:pPr>
            <w:r>
              <w:t xml:space="preserve">A full program of before and after school clubs </w:t>
            </w:r>
            <w:r w:rsidR="00FC6807">
              <w:t>continue - netball</w:t>
            </w:r>
            <w:r w:rsidR="00065BAC">
              <w:t>, gardening, karate</w:t>
            </w:r>
            <w:r w:rsidR="00FC6807">
              <w:t xml:space="preserve">, jumping clay, </w:t>
            </w:r>
            <w:r w:rsidR="00950AE6">
              <w:t>Pokémon</w:t>
            </w:r>
            <w:r w:rsidR="00FC6807">
              <w:t xml:space="preserve"> club and book club. Pupil premium </w:t>
            </w:r>
            <w:r w:rsidR="00D963D5">
              <w:t xml:space="preserve">and/or vulnerable </w:t>
            </w:r>
            <w:r w:rsidR="00FC6807">
              <w:t>children given priority places.</w:t>
            </w:r>
          </w:p>
          <w:p w14:paraId="09968B60" w14:textId="77777777" w:rsidR="00A07A99" w:rsidRDefault="00B72EA1" w:rsidP="006D7418">
            <w:pPr>
              <w:pStyle w:val="ListParagraph"/>
              <w:numPr>
                <w:ilvl w:val="0"/>
                <w:numId w:val="15"/>
              </w:numPr>
            </w:pPr>
            <w:r>
              <w:t xml:space="preserve">The </w:t>
            </w:r>
            <w:proofErr w:type="spellStart"/>
            <w:r w:rsidR="002679C9">
              <w:t>Phunky</w:t>
            </w:r>
            <w:proofErr w:type="spellEnd"/>
            <w:r w:rsidR="002679C9">
              <w:t xml:space="preserve"> food team promoting healthy eating to support a healthy mind and body</w:t>
            </w:r>
            <w:r w:rsidR="007D15F0">
              <w:t xml:space="preserve"> </w:t>
            </w:r>
            <w:r>
              <w:t xml:space="preserve">are </w:t>
            </w:r>
            <w:r w:rsidR="007D15F0">
              <w:t>working with children in school</w:t>
            </w:r>
            <w:r w:rsidR="002679C9">
              <w:t>.</w:t>
            </w:r>
          </w:p>
          <w:p w14:paraId="34873E85" w14:textId="77777777" w:rsidR="00A07A99" w:rsidRDefault="00952DEE" w:rsidP="00B72EA1">
            <w:pPr>
              <w:pStyle w:val="ListParagraph"/>
              <w:numPr>
                <w:ilvl w:val="0"/>
                <w:numId w:val="15"/>
              </w:numPr>
            </w:pPr>
            <w:r>
              <w:t xml:space="preserve">Year 4 &amp; 5 nominated representatives start the Princess Diana </w:t>
            </w:r>
            <w:r w:rsidR="007754C9">
              <w:t>A</w:t>
            </w:r>
            <w:r>
              <w:t xml:space="preserve">nti-bullying </w:t>
            </w:r>
            <w:r w:rsidR="007754C9">
              <w:t>A</w:t>
            </w:r>
            <w:r>
              <w:t xml:space="preserve">mbassador </w:t>
            </w:r>
            <w:r w:rsidR="007754C9">
              <w:t>P</w:t>
            </w:r>
            <w:r>
              <w:t>rogram</w:t>
            </w:r>
            <w:r w:rsidR="007754C9">
              <w:t>me</w:t>
            </w:r>
            <w:r w:rsidR="0082308C">
              <w:t xml:space="preserve"> this month, promoting kindness, respect and tolerance.</w:t>
            </w:r>
          </w:p>
          <w:p w14:paraId="73E667A4" w14:textId="2E4552D3" w:rsidR="00065BAC" w:rsidRDefault="00B85FB0" w:rsidP="00B72EA1">
            <w:pPr>
              <w:pStyle w:val="ListParagraph"/>
              <w:numPr>
                <w:ilvl w:val="0"/>
                <w:numId w:val="15"/>
              </w:numPr>
            </w:pPr>
            <w:r>
              <w:t xml:space="preserve">Mental Health Mondays </w:t>
            </w:r>
            <w:r w:rsidR="00FC6807">
              <w:t xml:space="preserve">have been a fantastic initiative introduced by our Head Girl and have raised awareness among our school community about how important it is to look after your mind as well as your body. The Head Girl is working alongside the school council </w:t>
            </w:r>
            <w:r w:rsidR="00952DEE">
              <w:t xml:space="preserve">to review </w:t>
            </w:r>
            <w:r w:rsidR="00B72EA1">
              <w:t xml:space="preserve">the direction of </w:t>
            </w:r>
            <w:r w:rsidR="00A511B8">
              <w:t>M</w:t>
            </w:r>
            <w:r w:rsidR="00952DEE">
              <w:t xml:space="preserve">ental </w:t>
            </w:r>
            <w:r w:rsidR="00A511B8">
              <w:t>H</w:t>
            </w:r>
            <w:r w:rsidR="00952DEE">
              <w:t>ealth Mondays</w:t>
            </w:r>
            <w:r w:rsidR="00B72EA1">
              <w:t xml:space="preserve"> moving forward.</w:t>
            </w:r>
            <w:r w:rsidR="00952DEE">
              <w:t xml:space="preserve"> </w:t>
            </w:r>
          </w:p>
        </w:tc>
      </w:tr>
      <w:tr w:rsidR="006D7418" w14:paraId="223ADEA6" w14:textId="77777777" w:rsidTr="00522EB3">
        <w:tc>
          <w:tcPr>
            <w:tcW w:w="9016" w:type="dxa"/>
            <w:shd w:val="clear" w:color="auto" w:fill="A8D08D" w:themeFill="accent6" w:themeFillTint="99"/>
          </w:tcPr>
          <w:p w14:paraId="7D0E21FD" w14:textId="77777777" w:rsidR="006D7418" w:rsidRDefault="006D7418" w:rsidP="006D7418">
            <w:r>
              <w:lastRenderedPageBreak/>
              <w:t xml:space="preserve">Pupil Premium Plan </w:t>
            </w:r>
          </w:p>
        </w:tc>
      </w:tr>
      <w:tr w:rsidR="005955B7" w14:paraId="05486DBE" w14:textId="77777777" w:rsidTr="005955B7">
        <w:tc>
          <w:tcPr>
            <w:tcW w:w="9016" w:type="dxa"/>
            <w:shd w:val="clear" w:color="auto" w:fill="auto"/>
          </w:tcPr>
          <w:p w14:paraId="477C43F8" w14:textId="77777777" w:rsidR="005955B7" w:rsidRDefault="005955B7" w:rsidP="006D7418">
            <w:r>
              <w:t>Introduction, review and/or update of the success of the strategies in the plan</w:t>
            </w:r>
          </w:p>
        </w:tc>
      </w:tr>
      <w:tr w:rsidR="006D7418" w14:paraId="5A715D29" w14:textId="77777777" w:rsidTr="0028111C">
        <w:tc>
          <w:tcPr>
            <w:tcW w:w="9016" w:type="dxa"/>
          </w:tcPr>
          <w:p w14:paraId="09213816" w14:textId="45CF1766" w:rsidR="006D7418" w:rsidRPr="00AD26E4" w:rsidRDefault="00B72EA1" w:rsidP="005B1805">
            <w:pPr>
              <w:rPr>
                <w:rFonts w:ascii="Calibri" w:hAnsi="Calibri" w:cs="Calibri"/>
                <w:color w:val="201F1E"/>
                <w:shd w:val="clear" w:color="auto" w:fill="FFFFFF"/>
              </w:rPr>
            </w:pPr>
            <w:r>
              <w:rPr>
                <w:rFonts w:ascii="Calibri" w:hAnsi="Calibri" w:cs="Calibri"/>
                <w:color w:val="201F1E"/>
                <w:shd w:val="clear" w:color="auto" w:fill="FFFFFF"/>
              </w:rPr>
              <w:t>Plan circulated prior to meeting.</w:t>
            </w:r>
          </w:p>
        </w:tc>
      </w:tr>
      <w:tr w:rsidR="006D7418" w14:paraId="5DD541C8" w14:textId="77777777" w:rsidTr="00522EB3">
        <w:tc>
          <w:tcPr>
            <w:tcW w:w="9016" w:type="dxa"/>
            <w:shd w:val="clear" w:color="auto" w:fill="A8D08D" w:themeFill="accent6" w:themeFillTint="99"/>
          </w:tcPr>
          <w:p w14:paraId="4A0FDE70" w14:textId="73271645" w:rsidR="006D7418" w:rsidRDefault="006D7418" w:rsidP="006D7418">
            <w:r>
              <w:t>Early Years</w:t>
            </w:r>
            <w:r w:rsidR="0065174A">
              <w:t xml:space="preserve"> </w:t>
            </w:r>
          </w:p>
        </w:tc>
      </w:tr>
      <w:tr w:rsidR="005955B7" w14:paraId="73CDEFB5" w14:textId="77777777" w:rsidTr="005955B7">
        <w:tc>
          <w:tcPr>
            <w:tcW w:w="9016" w:type="dxa"/>
            <w:shd w:val="clear" w:color="auto" w:fill="auto"/>
          </w:tcPr>
          <w:p w14:paraId="5949805A" w14:textId="77777777" w:rsidR="005955B7" w:rsidRDefault="00DC7CE0" w:rsidP="006D7418">
            <w:r>
              <w:t>Summary of the impact of strategies directly related to the early years provision at the school</w:t>
            </w:r>
          </w:p>
        </w:tc>
      </w:tr>
      <w:tr w:rsidR="006D7418" w14:paraId="7BE77825" w14:textId="77777777" w:rsidTr="006D7418">
        <w:tc>
          <w:tcPr>
            <w:tcW w:w="9016" w:type="dxa"/>
            <w:shd w:val="clear" w:color="auto" w:fill="auto"/>
          </w:tcPr>
          <w:p w14:paraId="33771EDB" w14:textId="62A00DA6" w:rsidR="00B45970" w:rsidRPr="008C00DB" w:rsidRDefault="008C00DB" w:rsidP="008C00DB">
            <w:pPr>
              <w:pStyle w:val="NormalWeb"/>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SDP priorities on track</w:t>
            </w:r>
            <w:r w:rsidR="00B45970">
              <w:rPr>
                <w:rFonts w:asciiTheme="minorHAnsi" w:hAnsiTheme="minorHAnsi" w:cstheme="minorHAnsi"/>
                <w:color w:val="000000"/>
                <w:sz w:val="22"/>
                <w:szCs w:val="22"/>
              </w:rPr>
              <w:t xml:space="preserve"> – priorities </w:t>
            </w:r>
            <w:r w:rsidR="006A7088">
              <w:rPr>
                <w:rFonts w:asciiTheme="minorHAnsi" w:hAnsiTheme="minorHAnsi" w:cstheme="minorHAnsi"/>
                <w:color w:val="000000"/>
                <w:sz w:val="22"/>
                <w:szCs w:val="22"/>
              </w:rPr>
              <w:t xml:space="preserve">updated and reviewed in response </w:t>
            </w:r>
            <w:r w:rsidR="00B45970">
              <w:rPr>
                <w:rFonts w:asciiTheme="minorHAnsi" w:hAnsiTheme="minorHAnsi" w:cstheme="minorHAnsi"/>
                <w:color w:val="000000"/>
                <w:sz w:val="22"/>
                <w:szCs w:val="22"/>
              </w:rPr>
              <w:t>to</w:t>
            </w:r>
            <w:r w:rsidR="006A7088">
              <w:rPr>
                <w:rFonts w:asciiTheme="minorHAnsi" w:hAnsiTheme="minorHAnsi" w:cstheme="minorHAnsi"/>
                <w:color w:val="000000"/>
                <w:sz w:val="22"/>
                <w:szCs w:val="22"/>
              </w:rPr>
              <w:t xml:space="preserve"> Ofsted report.</w:t>
            </w:r>
            <w:r w:rsidR="007D15F0">
              <w:rPr>
                <w:rFonts w:asciiTheme="minorHAnsi" w:hAnsiTheme="minorHAnsi" w:cstheme="minorHAnsi"/>
                <w:color w:val="000000"/>
                <w:sz w:val="22"/>
                <w:szCs w:val="22"/>
              </w:rPr>
              <w:t xml:space="preserve"> </w:t>
            </w:r>
            <w:r w:rsidR="00B45970">
              <w:rPr>
                <w:rFonts w:asciiTheme="minorHAnsi" w:hAnsiTheme="minorHAnsi" w:cstheme="minorHAnsi"/>
                <w:color w:val="000000"/>
                <w:sz w:val="22"/>
                <w:szCs w:val="22"/>
              </w:rPr>
              <w:t>ECT teacher in reception being supported EY</w:t>
            </w:r>
            <w:r w:rsidR="00676C6B">
              <w:rPr>
                <w:rFonts w:asciiTheme="minorHAnsi" w:hAnsiTheme="minorHAnsi" w:cstheme="minorHAnsi"/>
                <w:color w:val="000000"/>
                <w:sz w:val="22"/>
                <w:szCs w:val="22"/>
              </w:rPr>
              <w:t>s Lead.</w:t>
            </w:r>
          </w:p>
        </w:tc>
      </w:tr>
      <w:tr w:rsidR="006D7418" w14:paraId="63669EE1" w14:textId="77777777" w:rsidTr="00522EB3">
        <w:tc>
          <w:tcPr>
            <w:tcW w:w="9016" w:type="dxa"/>
            <w:shd w:val="clear" w:color="auto" w:fill="A8D08D" w:themeFill="accent6" w:themeFillTint="99"/>
          </w:tcPr>
          <w:p w14:paraId="79F9134E" w14:textId="77777777" w:rsidR="006D7418" w:rsidRDefault="006D7418" w:rsidP="006D7418">
            <w:r>
              <w:t>Catch-Up Premium</w:t>
            </w:r>
          </w:p>
        </w:tc>
      </w:tr>
      <w:tr w:rsidR="005955B7" w14:paraId="182FD362" w14:textId="77777777" w:rsidTr="005955B7">
        <w:tc>
          <w:tcPr>
            <w:tcW w:w="9016" w:type="dxa"/>
            <w:shd w:val="clear" w:color="auto" w:fill="auto"/>
          </w:tcPr>
          <w:p w14:paraId="72EA0E34" w14:textId="77777777" w:rsidR="005955B7" w:rsidRDefault="005955B7" w:rsidP="005955B7">
            <w:r>
              <w:t>Introduction, review and/or update of the success of the strategies in the plan</w:t>
            </w:r>
          </w:p>
        </w:tc>
      </w:tr>
      <w:tr w:rsidR="005955B7" w14:paraId="02320C1E" w14:textId="77777777" w:rsidTr="0028111C">
        <w:tc>
          <w:tcPr>
            <w:tcW w:w="9016" w:type="dxa"/>
          </w:tcPr>
          <w:p w14:paraId="412D4EBA" w14:textId="495196B0" w:rsidR="005955B7" w:rsidRDefault="002160B1" w:rsidP="005955B7">
            <w:r>
              <w:rPr>
                <w:rFonts w:ascii="Calibri" w:hAnsi="Calibri" w:cs="Calibri"/>
                <w:color w:val="201F1E"/>
                <w:shd w:val="clear" w:color="auto" w:fill="FFFFFF"/>
              </w:rPr>
              <w:t xml:space="preserve">The school is working in line with guidance issued through the </w:t>
            </w:r>
            <w:r w:rsidR="007F1CEB">
              <w:rPr>
                <w:rFonts w:ascii="Calibri" w:hAnsi="Calibri" w:cs="Calibri"/>
                <w:color w:val="201F1E"/>
                <w:shd w:val="clear" w:color="auto" w:fill="FFFFFF"/>
              </w:rPr>
              <w:t>G</w:t>
            </w:r>
            <w:r>
              <w:rPr>
                <w:rFonts w:ascii="Calibri" w:hAnsi="Calibri" w:cs="Calibri"/>
                <w:color w:val="201F1E"/>
                <w:shd w:val="clear" w:color="auto" w:fill="FFFFFF"/>
              </w:rPr>
              <w:t>overnment</w:t>
            </w:r>
            <w:r w:rsidR="00A07A99">
              <w:rPr>
                <w:rFonts w:ascii="Calibri" w:hAnsi="Calibri" w:cs="Calibri"/>
                <w:color w:val="201F1E"/>
                <w:shd w:val="clear" w:color="auto" w:fill="FFFFFF"/>
              </w:rPr>
              <w:t xml:space="preserve"> </w:t>
            </w:r>
            <w:r>
              <w:rPr>
                <w:rFonts w:ascii="Calibri" w:hAnsi="Calibri" w:cs="Calibri"/>
                <w:color w:val="201F1E"/>
                <w:shd w:val="clear" w:color="auto" w:fill="FFFFFF"/>
              </w:rPr>
              <w:t xml:space="preserve">National Tutoring </w:t>
            </w:r>
            <w:r w:rsidR="007D15F0">
              <w:rPr>
                <w:rFonts w:ascii="Calibri" w:hAnsi="Calibri" w:cs="Calibri"/>
                <w:color w:val="201F1E"/>
                <w:shd w:val="clear" w:color="auto" w:fill="FFFFFF"/>
              </w:rPr>
              <w:t>P</w:t>
            </w:r>
            <w:r>
              <w:rPr>
                <w:rFonts w:ascii="Calibri" w:hAnsi="Calibri" w:cs="Calibri"/>
                <w:color w:val="201F1E"/>
                <w:shd w:val="clear" w:color="auto" w:fill="FFFFFF"/>
              </w:rPr>
              <w:t xml:space="preserve">rogramme. </w:t>
            </w:r>
            <w:r w:rsidR="00AD26E4">
              <w:rPr>
                <w:rFonts w:ascii="Calibri" w:hAnsi="Calibri" w:cs="Calibri"/>
                <w:color w:val="201F1E"/>
                <w:shd w:val="clear" w:color="auto" w:fill="FFFFFF"/>
              </w:rPr>
              <w:t>S</w:t>
            </w:r>
            <w:r>
              <w:rPr>
                <w:rFonts w:ascii="Calibri" w:hAnsi="Calibri" w:cs="Calibri"/>
                <w:color w:val="201F1E"/>
                <w:shd w:val="clear" w:color="auto" w:fill="FFFFFF"/>
              </w:rPr>
              <w:t xml:space="preserve">chool based staff </w:t>
            </w:r>
            <w:r w:rsidR="00AD26E4">
              <w:rPr>
                <w:rFonts w:ascii="Calibri" w:hAnsi="Calibri" w:cs="Calibri"/>
                <w:color w:val="201F1E"/>
                <w:shd w:val="clear" w:color="auto" w:fill="FFFFFF"/>
              </w:rPr>
              <w:t xml:space="preserve">providing </w:t>
            </w:r>
            <w:r w:rsidR="007C3AB6">
              <w:rPr>
                <w:rFonts w:ascii="Calibri" w:hAnsi="Calibri" w:cs="Calibri"/>
                <w:color w:val="201F1E"/>
                <w:shd w:val="clear" w:color="auto" w:fill="FFFFFF"/>
              </w:rPr>
              <w:t>tutoring</w:t>
            </w:r>
            <w:r w:rsidR="00AD26E4">
              <w:rPr>
                <w:rFonts w:ascii="Calibri" w:hAnsi="Calibri" w:cs="Calibri"/>
                <w:color w:val="201F1E"/>
                <w:shd w:val="clear" w:color="auto" w:fill="FFFFFF"/>
              </w:rPr>
              <w:t xml:space="preserve"> before and after school</w:t>
            </w:r>
            <w:r w:rsidR="00B72EA1">
              <w:rPr>
                <w:rFonts w:ascii="Calibri" w:hAnsi="Calibri" w:cs="Calibri"/>
                <w:color w:val="201F1E"/>
                <w:shd w:val="clear" w:color="auto" w:fill="FFFFFF"/>
              </w:rPr>
              <w:t xml:space="preserve"> to targeted children</w:t>
            </w:r>
            <w:r>
              <w:rPr>
                <w:rFonts w:ascii="Calibri" w:hAnsi="Calibri" w:cs="Calibri"/>
                <w:color w:val="201F1E"/>
                <w:shd w:val="clear" w:color="auto" w:fill="FFFFFF"/>
              </w:rPr>
              <w:t xml:space="preserve">. </w:t>
            </w:r>
            <w:r w:rsidR="007C3AB6">
              <w:rPr>
                <w:rFonts w:ascii="Calibri" w:hAnsi="Calibri" w:cs="Calibri"/>
                <w:color w:val="201F1E"/>
                <w:shd w:val="clear" w:color="auto" w:fill="FFFFFF"/>
              </w:rPr>
              <w:t>S</w:t>
            </w:r>
            <w:r>
              <w:rPr>
                <w:rFonts w:ascii="Calibri" w:hAnsi="Calibri" w:cs="Calibri"/>
                <w:color w:val="201F1E"/>
                <w:shd w:val="clear" w:color="auto" w:fill="FFFFFF"/>
              </w:rPr>
              <w:t>chool</w:t>
            </w:r>
            <w:r w:rsidR="007C3AB6">
              <w:rPr>
                <w:rFonts w:ascii="Calibri" w:hAnsi="Calibri" w:cs="Calibri"/>
                <w:color w:val="201F1E"/>
                <w:shd w:val="clear" w:color="auto" w:fill="FFFFFF"/>
              </w:rPr>
              <w:t>’s</w:t>
            </w:r>
            <w:r>
              <w:rPr>
                <w:rFonts w:ascii="Calibri" w:hAnsi="Calibri" w:cs="Calibri"/>
                <w:color w:val="201F1E"/>
                <w:shd w:val="clear" w:color="auto" w:fill="FFFFFF"/>
              </w:rPr>
              <w:t xml:space="preserve"> strategy plan</w:t>
            </w:r>
            <w:r w:rsidR="007C3AB6">
              <w:rPr>
                <w:rFonts w:ascii="Calibri" w:hAnsi="Calibri" w:cs="Calibri"/>
                <w:color w:val="201F1E"/>
                <w:shd w:val="clear" w:color="auto" w:fill="FFFFFF"/>
              </w:rPr>
              <w:t xml:space="preserve"> has been approved by the Trust and programme is underway. Teachers</w:t>
            </w:r>
            <w:r w:rsidR="007D15F0">
              <w:rPr>
                <w:rFonts w:ascii="Calibri" w:hAnsi="Calibri" w:cs="Calibri"/>
                <w:color w:val="201F1E"/>
                <w:shd w:val="clear" w:color="auto" w:fill="FFFFFF"/>
              </w:rPr>
              <w:t>’ initial</w:t>
            </w:r>
            <w:r w:rsidR="007C3AB6">
              <w:rPr>
                <w:rFonts w:ascii="Calibri" w:hAnsi="Calibri" w:cs="Calibri"/>
                <w:color w:val="201F1E"/>
                <w:shd w:val="clear" w:color="auto" w:fill="FFFFFF"/>
              </w:rPr>
              <w:t xml:space="preserve"> feedback is that the </w:t>
            </w:r>
            <w:r w:rsidR="00BA1C92">
              <w:rPr>
                <w:rFonts w:ascii="Calibri" w:hAnsi="Calibri" w:cs="Calibri"/>
                <w:color w:val="201F1E"/>
                <w:shd w:val="clear" w:color="auto" w:fill="FFFFFF"/>
              </w:rPr>
              <w:t xml:space="preserve">targeted </w:t>
            </w:r>
            <w:r w:rsidR="007C3AB6">
              <w:rPr>
                <w:rFonts w:ascii="Calibri" w:hAnsi="Calibri" w:cs="Calibri"/>
                <w:color w:val="201F1E"/>
                <w:shd w:val="clear" w:color="auto" w:fill="FFFFFF"/>
              </w:rPr>
              <w:t>children’s gaps in knowledge are improving</w:t>
            </w:r>
            <w:r w:rsidR="00A07A99">
              <w:rPr>
                <w:rFonts w:ascii="Calibri" w:hAnsi="Calibri" w:cs="Calibri"/>
                <w:color w:val="201F1E"/>
                <w:shd w:val="clear" w:color="auto" w:fill="FFFFFF"/>
              </w:rPr>
              <w:t xml:space="preserve">, </w:t>
            </w:r>
            <w:r w:rsidR="007D15F0">
              <w:rPr>
                <w:rFonts w:ascii="Calibri" w:hAnsi="Calibri" w:cs="Calibri"/>
                <w:color w:val="201F1E"/>
                <w:shd w:val="clear" w:color="auto" w:fill="FFFFFF"/>
              </w:rPr>
              <w:t xml:space="preserve">which </w:t>
            </w:r>
            <w:r w:rsidR="007C3AB6">
              <w:rPr>
                <w:rFonts w:ascii="Calibri" w:hAnsi="Calibri" w:cs="Calibri"/>
                <w:color w:val="201F1E"/>
                <w:shd w:val="clear" w:color="auto" w:fill="FFFFFF"/>
              </w:rPr>
              <w:t xml:space="preserve">can </w:t>
            </w:r>
            <w:proofErr w:type="gramStart"/>
            <w:r w:rsidR="007C3AB6">
              <w:rPr>
                <w:rFonts w:ascii="Calibri" w:hAnsi="Calibri" w:cs="Calibri"/>
                <w:color w:val="201F1E"/>
                <w:shd w:val="clear" w:color="auto" w:fill="FFFFFF"/>
              </w:rPr>
              <w:t>been</w:t>
            </w:r>
            <w:proofErr w:type="gramEnd"/>
            <w:r w:rsidR="007C3AB6">
              <w:rPr>
                <w:rFonts w:ascii="Calibri" w:hAnsi="Calibri" w:cs="Calibri"/>
                <w:color w:val="201F1E"/>
                <w:shd w:val="clear" w:color="auto" w:fill="FFFFFF"/>
              </w:rPr>
              <w:t xml:space="preserve"> seen in their work. </w:t>
            </w:r>
            <w:r w:rsidR="007D15F0">
              <w:rPr>
                <w:rFonts w:ascii="Calibri" w:hAnsi="Calibri" w:cs="Calibri"/>
                <w:color w:val="201F1E"/>
                <w:shd w:val="clear" w:color="auto" w:fill="FFFFFF"/>
              </w:rPr>
              <w:t xml:space="preserve">Observation of tutoring sessions are observed by </w:t>
            </w:r>
            <w:proofErr w:type="spellStart"/>
            <w:r w:rsidR="007D15F0">
              <w:rPr>
                <w:rFonts w:ascii="Calibri" w:hAnsi="Calibri" w:cs="Calibri"/>
                <w:color w:val="201F1E"/>
                <w:shd w:val="clear" w:color="auto" w:fill="FFFFFF"/>
              </w:rPr>
              <w:t>HoS</w:t>
            </w:r>
            <w:proofErr w:type="spellEnd"/>
            <w:r w:rsidR="007D15F0">
              <w:rPr>
                <w:rFonts w:ascii="Calibri" w:hAnsi="Calibri" w:cs="Calibri"/>
                <w:color w:val="201F1E"/>
                <w:shd w:val="clear" w:color="auto" w:fill="FFFFFF"/>
              </w:rPr>
              <w:t xml:space="preserve"> to assure </w:t>
            </w:r>
            <w:r w:rsidR="00BA1C92">
              <w:rPr>
                <w:rFonts w:ascii="Calibri" w:hAnsi="Calibri" w:cs="Calibri"/>
                <w:color w:val="201F1E"/>
                <w:shd w:val="clear" w:color="auto" w:fill="FFFFFF"/>
              </w:rPr>
              <w:t xml:space="preserve">the </w:t>
            </w:r>
            <w:r w:rsidR="007D15F0">
              <w:rPr>
                <w:rFonts w:ascii="Calibri" w:hAnsi="Calibri" w:cs="Calibri"/>
                <w:color w:val="201F1E"/>
                <w:shd w:val="clear" w:color="auto" w:fill="FFFFFF"/>
              </w:rPr>
              <w:t>quality</w:t>
            </w:r>
            <w:r w:rsidR="00BA1C92">
              <w:rPr>
                <w:rFonts w:ascii="Calibri" w:hAnsi="Calibri" w:cs="Calibri"/>
                <w:color w:val="201F1E"/>
                <w:shd w:val="clear" w:color="auto" w:fill="FFFFFF"/>
              </w:rPr>
              <w:t xml:space="preserve"> of sessions</w:t>
            </w:r>
            <w:r w:rsidR="007D15F0">
              <w:rPr>
                <w:rFonts w:ascii="Calibri" w:hAnsi="Calibri" w:cs="Calibri"/>
                <w:color w:val="201F1E"/>
                <w:shd w:val="clear" w:color="auto" w:fill="FFFFFF"/>
              </w:rPr>
              <w:t xml:space="preserve">. </w:t>
            </w:r>
          </w:p>
        </w:tc>
      </w:tr>
      <w:tr w:rsidR="005955B7" w14:paraId="1CBFF822" w14:textId="77777777" w:rsidTr="00522EB3">
        <w:tc>
          <w:tcPr>
            <w:tcW w:w="9016" w:type="dxa"/>
            <w:shd w:val="clear" w:color="auto" w:fill="A8D08D" w:themeFill="accent6" w:themeFillTint="99"/>
          </w:tcPr>
          <w:p w14:paraId="55078681" w14:textId="3D8E4A2E" w:rsidR="005955B7" w:rsidRDefault="005955B7" w:rsidP="005955B7">
            <w:r>
              <w:t xml:space="preserve">Sports Premium Plan </w:t>
            </w:r>
          </w:p>
        </w:tc>
      </w:tr>
      <w:tr w:rsidR="005955B7" w14:paraId="68D3967B" w14:textId="77777777" w:rsidTr="005955B7">
        <w:tc>
          <w:tcPr>
            <w:tcW w:w="9016" w:type="dxa"/>
            <w:shd w:val="clear" w:color="auto" w:fill="auto"/>
          </w:tcPr>
          <w:p w14:paraId="0B9EDEBC" w14:textId="77777777" w:rsidR="005955B7" w:rsidRDefault="005955B7" w:rsidP="005955B7">
            <w:r>
              <w:t>Introduction, review and/or update of the success of the strategies in the plan</w:t>
            </w:r>
          </w:p>
        </w:tc>
      </w:tr>
      <w:tr w:rsidR="005955B7" w14:paraId="0C7D65B0" w14:textId="77777777" w:rsidTr="00E17E69">
        <w:tc>
          <w:tcPr>
            <w:tcW w:w="9016" w:type="dxa"/>
            <w:shd w:val="clear" w:color="auto" w:fill="auto"/>
          </w:tcPr>
          <w:p w14:paraId="17025636" w14:textId="245BF2E9" w:rsidR="00866C28" w:rsidRDefault="00866C28" w:rsidP="00866C28">
            <w:pPr>
              <w:widowControl w:val="0"/>
              <w:autoSpaceDE w:val="0"/>
              <w:autoSpaceDN w:val="0"/>
              <w:rPr>
                <w:rFonts w:eastAsia="Calibri" w:cstheme="minorHAnsi"/>
                <w:lang w:val="en-US"/>
              </w:rPr>
            </w:pPr>
            <w:r>
              <w:rPr>
                <w:rFonts w:eastAsia="Calibri" w:cstheme="minorHAnsi"/>
                <w:lang w:val="en-US"/>
              </w:rPr>
              <w:t>Current achievements to date:</w:t>
            </w:r>
          </w:p>
          <w:p w14:paraId="62A35646" w14:textId="57F81B10" w:rsidR="00866C28" w:rsidRPr="00866C28" w:rsidRDefault="00866C28" w:rsidP="00866C28">
            <w:pPr>
              <w:widowControl w:val="0"/>
              <w:numPr>
                <w:ilvl w:val="0"/>
                <w:numId w:val="7"/>
              </w:numPr>
              <w:autoSpaceDE w:val="0"/>
              <w:autoSpaceDN w:val="0"/>
              <w:rPr>
                <w:rFonts w:eastAsia="Calibri" w:cstheme="minorHAnsi"/>
                <w:lang w:val="en-US"/>
              </w:rPr>
            </w:pPr>
            <w:r w:rsidRPr="00866C28">
              <w:rPr>
                <w:rFonts w:eastAsia="Calibri" w:cstheme="minorHAnsi"/>
                <w:lang w:val="en-US"/>
              </w:rPr>
              <w:t xml:space="preserve">Before and after school clubs </w:t>
            </w:r>
            <w:r w:rsidR="00964CAF">
              <w:rPr>
                <w:rFonts w:eastAsia="Calibri" w:cstheme="minorHAnsi"/>
                <w:lang w:val="en-US"/>
              </w:rPr>
              <w:t xml:space="preserve">continue </w:t>
            </w:r>
            <w:r w:rsidRPr="00866C28">
              <w:rPr>
                <w:rFonts w:eastAsia="Calibri" w:cstheme="minorHAnsi"/>
                <w:lang w:val="en-US"/>
              </w:rPr>
              <w:t xml:space="preserve">and are being well attended, prioritizing children in receipt of Pupil Premium. </w:t>
            </w:r>
          </w:p>
          <w:p w14:paraId="21377031" w14:textId="583D08F7" w:rsidR="00866C28" w:rsidRDefault="00964CAF" w:rsidP="00866C28">
            <w:pPr>
              <w:widowControl w:val="0"/>
              <w:numPr>
                <w:ilvl w:val="0"/>
                <w:numId w:val="7"/>
              </w:numPr>
              <w:autoSpaceDE w:val="0"/>
              <w:autoSpaceDN w:val="0"/>
              <w:rPr>
                <w:rFonts w:eastAsia="Calibri" w:cstheme="minorHAnsi"/>
                <w:lang w:val="en-US"/>
              </w:rPr>
            </w:pPr>
            <w:r>
              <w:rPr>
                <w:rFonts w:eastAsia="Calibri" w:cstheme="minorHAnsi"/>
                <w:lang w:val="en-US"/>
              </w:rPr>
              <w:t xml:space="preserve">Football, cross-country and netball competitions </w:t>
            </w:r>
            <w:r w:rsidR="002679C9">
              <w:rPr>
                <w:rFonts w:eastAsia="Calibri" w:cstheme="minorHAnsi"/>
                <w:lang w:val="en-US"/>
              </w:rPr>
              <w:t xml:space="preserve">have taken place </w:t>
            </w:r>
            <w:r>
              <w:rPr>
                <w:rFonts w:eastAsia="Calibri" w:cstheme="minorHAnsi"/>
                <w:lang w:val="en-US"/>
              </w:rPr>
              <w:t>between local schools</w:t>
            </w:r>
          </w:p>
          <w:p w14:paraId="388DC75E" w14:textId="451DED8A" w:rsidR="002679C9" w:rsidRPr="00866C28" w:rsidRDefault="002679C9" w:rsidP="00866C28">
            <w:pPr>
              <w:widowControl w:val="0"/>
              <w:numPr>
                <w:ilvl w:val="0"/>
                <w:numId w:val="7"/>
              </w:numPr>
              <w:autoSpaceDE w:val="0"/>
              <w:autoSpaceDN w:val="0"/>
              <w:rPr>
                <w:rFonts w:eastAsia="Calibri" w:cstheme="minorHAnsi"/>
                <w:lang w:val="en-US"/>
              </w:rPr>
            </w:pPr>
            <w:r>
              <w:rPr>
                <w:rFonts w:eastAsia="Calibri" w:cstheme="minorHAnsi"/>
                <w:lang w:val="en-US"/>
              </w:rPr>
              <w:t xml:space="preserve">Purchasing of new </w:t>
            </w:r>
            <w:r w:rsidR="006C11B8">
              <w:rPr>
                <w:rFonts w:eastAsia="Calibri" w:cstheme="minorHAnsi"/>
                <w:lang w:val="en-US"/>
              </w:rPr>
              <w:t xml:space="preserve">sports </w:t>
            </w:r>
            <w:r>
              <w:rPr>
                <w:rFonts w:eastAsia="Calibri" w:cstheme="minorHAnsi"/>
                <w:lang w:val="en-US"/>
              </w:rPr>
              <w:t>equipment</w:t>
            </w:r>
            <w:r w:rsidR="007D15F0">
              <w:rPr>
                <w:rFonts w:eastAsia="Calibri" w:cstheme="minorHAnsi"/>
                <w:lang w:val="en-US"/>
              </w:rPr>
              <w:t xml:space="preserve"> to enhance provision</w:t>
            </w:r>
            <w:r w:rsidR="006C11B8">
              <w:rPr>
                <w:rFonts w:eastAsia="Calibri" w:cstheme="minorHAnsi"/>
                <w:lang w:val="en-US"/>
              </w:rPr>
              <w:t>.</w:t>
            </w:r>
          </w:p>
          <w:p w14:paraId="63944E3B" w14:textId="2AF216A8" w:rsidR="00866C28" w:rsidRDefault="00866C28" w:rsidP="00866C28">
            <w:pPr>
              <w:widowControl w:val="0"/>
              <w:numPr>
                <w:ilvl w:val="0"/>
                <w:numId w:val="7"/>
              </w:numPr>
              <w:autoSpaceDE w:val="0"/>
              <w:autoSpaceDN w:val="0"/>
              <w:rPr>
                <w:rFonts w:eastAsia="Calibri" w:cstheme="minorHAnsi"/>
                <w:lang w:val="en-US"/>
              </w:rPr>
            </w:pPr>
            <w:r w:rsidRPr="00866C28">
              <w:rPr>
                <w:rFonts w:eastAsia="Calibri" w:cstheme="minorHAnsi"/>
                <w:lang w:val="en-US"/>
              </w:rPr>
              <w:t>Dedicated Sports Coach and Sports Lead</w:t>
            </w:r>
            <w:r w:rsidR="007D15F0">
              <w:rPr>
                <w:rFonts w:eastAsia="Calibri" w:cstheme="minorHAnsi"/>
                <w:lang w:val="en-US"/>
              </w:rPr>
              <w:t>er</w:t>
            </w:r>
            <w:r w:rsidRPr="00866C28">
              <w:rPr>
                <w:rFonts w:eastAsia="Calibri" w:cstheme="minorHAnsi"/>
                <w:lang w:val="en-US"/>
              </w:rPr>
              <w:t xml:space="preserve"> </w:t>
            </w:r>
            <w:r w:rsidR="006C11B8">
              <w:rPr>
                <w:rFonts w:eastAsia="Calibri" w:cstheme="minorHAnsi"/>
                <w:lang w:val="en-US"/>
              </w:rPr>
              <w:t xml:space="preserve">continue to work together </w:t>
            </w:r>
            <w:r w:rsidRPr="00866C28">
              <w:rPr>
                <w:rFonts w:eastAsia="Calibri" w:cstheme="minorHAnsi"/>
                <w:lang w:val="en-US"/>
              </w:rPr>
              <w:t>ensuring a range of high</w:t>
            </w:r>
            <w:r w:rsidR="00A07A99">
              <w:rPr>
                <w:rFonts w:eastAsia="Calibri" w:cstheme="minorHAnsi"/>
                <w:lang w:val="en-US"/>
              </w:rPr>
              <w:t>-</w:t>
            </w:r>
            <w:r w:rsidRPr="00866C28">
              <w:rPr>
                <w:rFonts w:eastAsia="Calibri" w:cstheme="minorHAnsi"/>
                <w:lang w:val="en-US"/>
              </w:rPr>
              <w:t xml:space="preserve">quality physical activities </w:t>
            </w:r>
            <w:r w:rsidR="006C11B8">
              <w:rPr>
                <w:rFonts w:eastAsia="Calibri" w:cstheme="minorHAnsi"/>
                <w:lang w:val="en-US"/>
              </w:rPr>
              <w:t xml:space="preserve">is </w:t>
            </w:r>
            <w:r w:rsidRPr="00866C28">
              <w:rPr>
                <w:rFonts w:eastAsia="Calibri" w:cstheme="minorHAnsi"/>
                <w:lang w:val="en-US"/>
              </w:rPr>
              <w:t>be</w:t>
            </w:r>
            <w:r w:rsidR="006C11B8">
              <w:rPr>
                <w:rFonts w:eastAsia="Calibri" w:cstheme="minorHAnsi"/>
                <w:lang w:val="en-US"/>
              </w:rPr>
              <w:t>ing</w:t>
            </w:r>
            <w:r w:rsidRPr="00866C28">
              <w:rPr>
                <w:rFonts w:eastAsia="Calibri" w:cstheme="minorHAnsi"/>
                <w:lang w:val="en-US"/>
              </w:rPr>
              <w:t xml:space="preserve"> taught across school. </w:t>
            </w:r>
          </w:p>
          <w:p w14:paraId="23F26BBF" w14:textId="12F01626" w:rsidR="007D15F0" w:rsidRPr="00866C28" w:rsidRDefault="007D15F0" w:rsidP="00866C28">
            <w:pPr>
              <w:widowControl w:val="0"/>
              <w:numPr>
                <w:ilvl w:val="0"/>
                <w:numId w:val="7"/>
              </w:numPr>
              <w:autoSpaceDE w:val="0"/>
              <w:autoSpaceDN w:val="0"/>
              <w:rPr>
                <w:rFonts w:eastAsia="Calibri" w:cstheme="minorHAnsi"/>
                <w:lang w:val="en-US"/>
              </w:rPr>
            </w:pPr>
            <w:r>
              <w:rPr>
                <w:rFonts w:eastAsia="Calibri" w:cstheme="minorHAnsi"/>
                <w:lang w:val="en-US"/>
              </w:rPr>
              <w:t xml:space="preserve">Swimming lessons </w:t>
            </w:r>
            <w:r w:rsidR="009E02A8">
              <w:rPr>
                <w:rFonts w:eastAsia="Calibri" w:cstheme="minorHAnsi"/>
                <w:lang w:val="en-US"/>
              </w:rPr>
              <w:t>started up again.</w:t>
            </w:r>
          </w:p>
          <w:p w14:paraId="09BC00F5" w14:textId="60C33B74" w:rsidR="005955B7" w:rsidRPr="006C11B8" w:rsidRDefault="00866C28" w:rsidP="006C11B8">
            <w:pPr>
              <w:widowControl w:val="0"/>
              <w:numPr>
                <w:ilvl w:val="0"/>
                <w:numId w:val="7"/>
              </w:numPr>
              <w:autoSpaceDE w:val="0"/>
              <w:autoSpaceDN w:val="0"/>
              <w:rPr>
                <w:rFonts w:eastAsia="Calibri" w:cstheme="minorHAnsi"/>
                <w:lang w:val="en-US"/>
              </w:rPr>
            </w:pPr>
            <w:r w:rsidRPr="00866C28">
              <w:rPr>
                <w:rFonts w:eastAsia="Calibri" w:cstheme="minorHAnsi"/>
                <w:lang w:val="en-US"/>
              </w:rPr>
              <w:t xml:space="preserve">Physical activity </w:t>
            </w:r>
            <w:r w:rsidR="00BA1C92">
              <w:rPr>
                <w:rFonts w:eastAsia="Calibri" w:cstheme="minorHAnsi"/>
                <w:lang w:val="en-US"/>
              </w:rPr>
              <w:t xml:space="preserve">program in school </w:t>
            </w:r>
            <w:r w:rsidRPr="00866C28">
              <w:rPr>
                <w:rFonts w:eastAsia="Calibri" w:cstheme="minorHAnsi"/>
                <w:lang w:val="en-US"/>
              </w:rPr>
              <w:t xml:space="preserve">has strong links to personal development agenda and is promoted throughout school as supporting children’s mental health and well-being. </w:t>
            </w:r>
          </w:p>
        </w:tc>
      </w:tr>
      <w:tr w:rsidR="005955B7" w14:paraId="03147D73" w14:textId="77777777" w:rsidTr="00AE366A">
        <w:tc>
          <w:tcPr>
            <w:tcW w:w="9016" w:type="dxa"/>
            <w:shd w:val="clear" w:color="auto" w:fill="A8D08D" w:themeFill="accent6" w:themeFillTint="99"/>
          </w:tcPr>
          <w:p w14:paraId="41B2CAA2" w14:textId="77777777" w:rsidR="005955B7" w:rsidRDefault="005955B7" w:rsidP="005955B7">
            <w:r>
              <w:t xml:space="preserve">Exception report on the School Improvement Plan if not covered above </w:t>
            </w:r>
          </w:p>
        </w:tc>
      </w:tr>
      <w:tr w:rsidR="00DC7CE0" w14:paraId="3539E281" w14:textId="77777777" w:rsidTr="005955B7">
        <w:tc>
          <w:tcPr>
            <w:tcW w:w="9016" w:type="dxa"/>
            <w:shd w:val="clear" w:color="auto" w:fill="auto"/>
          </w:tcPr>
          <w:p w14:paraId="441D5B07" w14:textId="77777777" w:rsidR="00DC7CE0" w:rsidRDefault="00DC7CE0" w:rsidP="00DC7CE0">
            <w:r>
              <w:t>Introduction, review and/or update of the success of the strategies in the plan</w:t>
            </w:r>
          </w:p>
        </w:tc>
      </w:tr>
      <w:tr w:rsidR="00DC7CE0" w14:paraId="61D03EF7" w14:textId="77777777" w:rsidTr="0028111C">
        <w:tc>
          <w:tcPr>
            <w:tcW w:w="9016" w:type="dxa"/>
          </w:tcPr>
          <w:p w14:paraId="7F1B9FD9" w14:textId="1CAD92A9" w:rsidR="00DC7CE0" w:rsidRDefault="007C3AB6" w:rsidP="00DC7CE0">
            <w:r>
              <w:t>Nothing to report</w:t>
            </w:r>
          </w:p>
        </w:tc>
      </w:tr>
    </w:tbl>
    <w:p w14:paraId="02CAFCFC" w14:textId="77777777" w:rsidR="0045339E" w:rsidRDefault="0045339E" w:rsidP="00F659E5"/>
    <w:tbl>
      <w:tblPr>
        <w:tblStyle w:val="TableGrid"/>
        <w:tblW w:w="0" w:type="auto"/>
        <w:tblLook w:val="04A0" w:firstRow="1" w:lastRow="0" w:firstColumn="1" w:lastColumn="0" w:noHBand="0" w:noVBand="1"/>
      </w:tblPr>
      <w:tblGrid>
        <w:gridCol w:w="9016"/>
      </w:tblGrid>
      <w:tr w:rsidR="00DA468D" w14:paraId="106B9707" w14:textId="77777777" w:rsidTr="008B590B">
        <w:tc>
          <w:tcPr>
            <w:tcW w:w="9016" w:type="dxa"/>
            <w:shd w:val="clear" w:color="auto" w:fill="9CC2E5" w:themeFill="accent5" w:themeFillTint="99"/>
          </w:tcPr>
          <w:p w14:paraId="340073EA" w14:textId="77777777" w:rsidR="00DA468D" w:rsidRDefault="00DA468D" w:rsidP="00F659E5">
            <w:r>
              <w:t>Safeguarding Update:</w:t>
            </w:r>
          </w:p>
        </w:tc>
      </w:tr>
      <w:tr w:rsidR="00DA468D" w14:paraId="741F5064" w14:textId="77777777" w:rsidTr="00DA468D">
        <w:tc>
          <w:tcPr>
            <w:tcW w:w="9016" w:type="dxa"/>
            <w:shd w:val="clear" w:color="auto" w:fill="auto"/>
          </w:tcPr>
          <w:p w14:paraId="0A8D91CE" w14:textId="77777777" w:rsidR="00DA468D" w:rsidRDefault="00DA468D" w:rsidP="00F659E5">
            <w:r>
              <w:t>Training completed by staff, compliance checks conducted, updates to practice based on policy development</w:t>
            </w:r>
          </w:p>
        </w:tc>
      </w:tr>
      <w:tr w:rsidR="00DA468D" w14:paraId="632D2635" w14:textId="77777777" w:rsidTr="00DA468D">
        <w:tc>
          <w:tcPr>
            <w:tcW w:w="9016" w:type="dxa"/>
            <w:shd w:val="clear" w:color="auto" w:fill="auto"/>
          </w:tcPr>
          <w:p w14:paraId="29A23941" w14:textId="168C5F5E" w:rsidR="00DA468D" w:rsidRDefault="009E02A8" w:rsidP="009E02A8">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New DDSL appointed – 2</w:t>
            </w:r>
            <w:r w:rsidR="00A07A99">
              <w:rPr>
                <w:rFonts w:ascii="Calibri" w:hAnsi="Calibri" w:cs="Calibri"/>
                <w:color w:val="201F1E"/>
                <w:sz w:val="22"/>
                <w:szCs w:val="22"/>
              </w:rPr>
              <w:t>-</w:t>
            </w:r>
            <w:r>
              <w:rPr>
                <w:rFonts w:ascii="Calibri" w:hAnsi="Calibri" w:cs="Calibri"/>
                <w:color w:val="201F1E"/>
                <w:sz w:val="22"/>
                <w:szCs w:val="22"/>
              </w:rPr>
              <w:t xml:space="preserve">day training completed, </w:t>
            </w:r>
            <w:r w:rsidR="002160B1">
              <w:rPr>
                <w:rFonts w:ascii="Calibri" w:hAnsi="Calibri" w:cs="Calibri"/>
                <w:color w:val="201F1E"/>
                <w:sz w:val="22"/>
                <w:szCs w:val="22"/>
              </w:rPr>
              <w:t>delivered by Calderdale LA</w:t>
            </w:r>
          </w:p>
          <w:p w14:paraId="1781A1E9" w14:textId="79E587C7" w:rsidR="0082308C" w:rsidRPr="009E02A8" w:rsidRDefault="0082308C" w:rsidP="009E02A8">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Assistant Head attended workshop on updates to Pupil Premium reporting</w:t>
            </w:r>
          </w:p>
        </w:tc>
      </w:tr>
      <w:tr w:rsidR="00F659E5" w14:paraId="191AF309" w14:textId="77777777" w:rsidTr="008B590B">
        <w:tc>
          <w:tcPr>
            <w:tcW w:w="9016" w:type="dxa"/>
            <w:shd w:val="clear" w:color="auto" w:fill="9CC2E5" w:themeFill="accent5" w:themeFillTint="99"/>
          </w:tcPr>
          <w:p w14:paraId="561FB2CB" w14:textId="77777777" w:rsidR="00F659E5" w:rsidRDefault="00F659E5" w:rsidP="00F659E5">
            <w:r>
              <w:lastRenderedPageBreak/>
              <w:t>Staffing update</w:t>
            </w:r>
          </w:p>
        </w:tc>
      </w:tr>
      <w:tr w:rsidR="00F659E5" w14:paraId="773982DB" w14:textId="77777777" w:rsidTr="00F659E5">
        <w:tc>
          <w:tcPr>
            <w:tcW w:w="9016" w:type="dxa"/>
          </w:tcPr>
          <w:p w14:paraId="6E6D6E9E" w14:textId="223362BB" w:rsidR="00F659E5" w:rsidRDefault="00BA1C92" w:rsidP="00F659E5">
            <w:r>
              <w:t xml:space="preserve">2 temporary Assistant Heads appointed (See Leadership &amp; Management Section) </w:t>
            </w:r>
            <w:r w:rsidR="009E02A8">
              <w:t>Out of School Club Worker and midday supervisor appointed following resignation of staff member.</w:t>
            </w:r>
          </w:p>
        </w:tc>
      </w:tr>
      <w:tr w:rsidR="00F659E5" w14:paraId="5397B062" w14:textId="77777777" w:rsidTr="008B590B">
        <w:tc>
          <w:tcPr>
            <w:tcW w:w="9016" w:type="dxa"/>
            <w:shd w:val="clear" w:color="auto" w:fill="9CC2E5" w:themeFill="accent5" w:themeFillTint="99"/>
          </w:tcPr>
          <w:p w14:paraId="745DF548" w14:textId="77777777" w:rsidR="00F659E5" w:rsidRDefault="008B590B" w:rsidP="00F659E5">
            <w:r>
              <w:t>Premises and Health and Safety</w:t>
            </w:r>
            <w:r w:rsidR="005955B7">
              <w:t xml:space="preserve"> update</w:t>
            </w:r>
          </w:p>
        </w:tc>
      </w:tr>
      <w:tr w:rsidR="008B590B" w14:paraId="46CDB571" w14:textId="77777777" w:rsidTr="00F659E5">
        <w:tc>
          <w:tcPr>
            <w:tcW w:w="9016" w:type="dxa"/>
          </w:tcPr>
          <w:p w14:paraId="7BC81B56" w14:textId="648AFB02" w:rsidR="008B590B" w:rsidRDefault="00B67D8F" w:rsidP="009E02A8">
            <w:r>
              <w:t>The Site Manager is booked in to attend a Managing Safety at work Course (IOSH Level 3)</w:t>
            </w:r>
            <w:r w:rsidR="00E864BD">
              <w:t>.</w:t>
            </w:r>
          </w:p>
        </w:tc>
      </w:tr>
    </w:tbl>
    <w:p w14:paraId="5CB68BFD" w14:textId="77777777" w:rsidR="00F659E5" w:rsidRDefault="00F659E5" w:rsidP="00F659E5"/>
    <w:tbl>
      <w:tblPr>
        <w:tblStyle w:val="TableGrid"/>
        <w:tblW w:w="0" w:type="auto"/>
        <w:tblLook w:val="04A0" w:firstRow="1" w:lastRow="0" w:firstColumn="1" w:lastColumn="0" w:noHBand="0" w:noVBand="1"/>
      </w:tblPr>
      <w:tblGrid>
        <w:gridCol w:w="9016"/>
      </w:tblGrid>
      <w:tr w:rsidR="00E31913" w14:paraId="49C3B9D4" w14:textId="77777777" w:rsidTr="00E31913">
        <w:tc>
          <w:tcPr>
            <w:tcW w:w="9016" w:type="dxa"/>
            <w:shd w:val="clear" w:color="auto" w:fill="FFD966" w:themeFill="accent4" w:themeFillTint="99"/>
          </w:tcPr>
          <w:p w14:paraId="62253DE1" w14:textId="3C0F01CA" w:rsidR="00E31913" w:rsidRDefault="00E31913" w:rsidP="00F659E5">
            <w:r>
              <w:t>Trust Updates</w:t>
            </w:r>
            <w:r w:rsidR="00E864BD">
              <w:t xml:space="preserve"> (1)</w:t>
            </w:r>
          </w:p>
        </w:tc>
      </w:tr>
      <w:tr w:rsidR="006312CF" w14:paraId="205D9EFE" w14:textId="77777777" w:rsidTr="006312CF">
        <w:tc>
          <w:tcPr>
            <w:tcW w:w="9016" w:type="dxa"/>
            <w:shd w:val="clear" w:color="auto" w:fill="FFFFFF" w:themeFill="background1"/>
          </w:tcPr>
          <w:p w14:paraId="690AE6F3" w14:textId="4CE0956F" w:rsidR="00B54C1B" w:rsidRPr="00950AE6" w:rsidRDefault="0082308C" w:rsidP="0082308C">
            <w:pPr>
              <w:textAlignment w:val="baseline"/>
              <w:rPr>
                <w:rFonts w:eastAsia="Times New Roman" w:cstheme="minorHAnsi"/>
                <w:b/>
                <w:bCs/>
                <w:lang w:eastAsia="en-GB"/>
              </w:rPr>
            </w:pPr>
            <w:r w:rsidRPr="00950AE6">
              <w:rPr>
                <w:rFonts w:eastAsia="Times New Roman" w:cstheme="minorHAnsi"/>
                <w:b/>
                <w:bCs/>
                <w:lang w:eastAsia="en-GB"/>
              </w:rPr>
              <w:t>Trust Review: Luddendenfoot Academy 25</w:t>
            </w:r>
            <w:r w:rsidRPr="00950AE6">
              <w:rPr>
                <w:rFonts w:eastAsia="Times New Roman" w:cstheme="minorHAnsi"/>
                <w:b/>
                <w:bCs/>
                <w:strike/>
                <w:vertAlign w:val="superscript"/>
                <w:lang w:eastAsia="en-GB"/>
              </w:rPr>
              <w:t>t</w:t>
            </w:r>
            <w:r w:rsidRPr="00950AE6">
              <w:rPr>
                <w:rFonts w:eastAsia="Times New Roman" w:cstheme="minorHAnsi"/>
                <w:b/>
                <w:bCs/>
                <w:vertAlign w:val="superscript"/>
                <w:lang w:eastAsia="en-GB"/>
              </w:rPr>
              <w:t>h</w:t>
            </w:r>
            <w:r w:rsidRPr="00950AE6">
              <w:rPr>
                <w:rFonts w:eastAsia="Times New Roman" w:cstheme="minorHAnsi"/>
                <w:b/>
                <w:bCs/>
                <w:lang w:eastAsia="en-GB"/>
              </w:rPr>
              <w:t xml:space="preserve"> January 2022</w:t>
            </w:r>
          </w:p>
          <w:p w14:paraId="0C4E94C2" w14:textId="6CB4A42B" w:rsidR="009C64C6" w:rsidRPr="00950AE6" w:rsidRDefault="0082308C" w:rsidP="0082308C">
            <w:pPr>
              <w:textAlignment w:val="baseline"/>
              <w:rPr>
                <w:rFonts w:eastAsia="Times New Roman" w:cstheme="minorHAnsi"/>
                <w:lang w:eastAsia="en-GB"/>
              </w:rPr>
            </w:pPr>
            <w:r w:rsidRPr="00950AE6">
              <w:rPr>
                <w:rFonts w:eastAsia="Times New Roman" w:cstheme="minorHAnsi"/>
                <w:b/>
                <w:bCs/>
                <w:lang w:eastAsia="en-GB"/>
              </w:rPr>
              <w:t>Purpose of the review</w:t>
            </w:r>
            <w:r w:rsidRPr="00950AE6">
              <w:rPr>
                <w:rFonts w:eastAsia="Times New Roman" w:cstheme="minorHAnsi"/>
                <w:lang w:eastAsia="en-GB"/>
              </w:rPr>
              <w:t> </w:t>
            </w:r>
          </w:p>
          <w:p w14:paraId="2E1C15D4" w14:textId="0734B69F" w:rsidR="0082308C" w:rsidRPr="00950AE6" w:rsidRDefault="0082308C" w:rsidP="0082308C">
            <w:pPr>
              <w:textAlignment w:val="baseline"/>
              <w:rPr>
                <w:rFonts w:eastAsia="Times New Roman" w:cstheme="minorHAnsi"/>
                <w:lang w:eastAsia="en-GB"/>
              </w:rPr>
            </w:pPr>
            <w:r w:rsidRPr="00950AE6">
              <w:rPr>
                <w:rFonts w:eastAsia="Times New Roman" w:cstheme="minorHAnsi"/>
                <w:lang w:eastAsia="en-GB"/>
              </w:rPr>
              <w:t>The review was the second of three Trust quality assurance events carried out in conjunction with leaders at the school. The purpose of the review was to establish the progress made towards the recommendations from the first review and the recent Section 8 Ofsted inspection. The review focussed on the following:</w:t>
            </w:r>
          </w:p>
          <w:p w14:paraId="067E2569" w14:textId="77777777" w:rsidR="0082308C" w:rsidRPr="00950AE6" w:rsidRDefault="0082308C" w:rsidP="0082308C">
            <w:pPr>
              <w:numPr>
                <w:ilvl w:val="0"/>
                <w:numId w:val="9"/>
              </w:numPr>
              <w:textAlignment w:val="baseline"/>
              <w:rPr>
                <w:rFonts w:eastAsia="Times New Roman" w:cstheme="minorHAnsi"/>
                <w:lang w:eastAsia="en-GB"/>
              </w:rPr>
            </w:pPr>
            <w:r w:rsidRPr="00950AE6">
              <w:rPr>
                <w:rFonts w:eastAsia="Times New Roman" w:cstheme="minorHAnsi"/>
                <w:lang w:eastAsia="en-GB"/>
              </w:rPr>
              <w:t>Leadership and management</w:t>
            </w:r>
          </w:p>
          <w:p w14:paraId="306DD3E2" w14:textId="77777777" w:rsidR="0082308C" w:rsidRPr="00950AE6" w:rsidRDefault="0082308C" w:rsidP="0082308C">
            <w:pPr>
              <w:numPr>
                <w:ilvl w:val="0"/>
                <w:numId w:val="9"/>
              </w:numPr>
              <w:textAlignment w:val="baseline"/>
              <w:rPr>
                <w:rFonts w:eastAsia="Times New Roman" w:cstheme="minorHAnsi"/>
                <w:lang w:eastAsia="en-GB"/>
              </w:rPr>
            </w:pPr>
            <w:r w:rsidRPr="00950AE6">
              <w:rPr>
                <w:rFonts w:eastAsia="Times New Roman" w:cstheme="minorHAnsi"/>
                <w:lang w:eastAsia="en-GB"/>
              </w:rPr>
              <w:t>Quality of education</w:t>
            </w:r>
          </w:p>
          <w:p w14:paraId="00665B6C" w14:textId="77777777" w:rsidR="0082308C" w:rsidRPr="00950AE6" w:rsidRDefault="0082308C" w:rsidP="0082308C">
            <w:pPr>
              <w:numPr>
                <w:ilvl w:val="0"/>
                <w:numId w:val="9"/>
              </w:numPr>
              <w:textAlignment w:val="baseline"/>
              <w:rPr>
                <w:rFonts w:eastAsia="Times New Roman" w:cstheme="minorHAnsi"/>
                <w:lang w:eastAsia="en-GB"/>
              </w:rPr>
            </w:pPr>
            <w:r w:rsidRPr="00950AE6">
              <w:rPr>
                <w:rFonts w:eastAsia="Times New Roman" w:cstheme="minorHAnsi"/>
                <w:lang w:eastAsia="en-GB"/>
              </w:rPr>
              <w:t>Behaviour and attitudes</w:t>
            </w:r>
          </w:p>
          <w:p w14:paraId="062E943E" w14:textId="65DF9193" w:rsidR="0082308C" w:rsidRPr="00B67D8F" w:rsidRDefault="0082308C" w:rsidP="0082308C">
            <w:pPr>
              <w:numPr>
                <w:ilvl w:val="0"/>
                <w:numId w:val="9"/>
              </w:numPr>
              <w:textAlignment w:val="baseline"/>
              <w:rPr>
                <w:rFonts w:eastAsia="Times New Roman" w:cstheme="minorHAnsi"/>
                <w:lang w:eastAsia="en-GB"/>
              </w:rPr>
            </w:pPr>
            <w:r w:rsidRPr="00950AE6">
              <w:rPr>
                <w:rFonts w:eastAsia="Times New Roman" w:cstheme="minorHAnsi"/>
                <w:lang w:eastAsia="en-GB"/>
              </w:rPr>
              <w:t>Personal development  </w:t>
            </w:r>
          </w:p>
          <w:p w14:paraId="343989CA" w14:textId="77777777" w:rsidR="00B67D8F" w:rsidRDefault="00B67D8F" w:rsidP="0082308C">
            <w:pPr>
              <w:textAlignment w:val="baseline"/>
              <w:rPr>
                <w:rFonts w:eastAsia="Times New Roman" w:cstheme="minorHAnsi"/>
                <w:b/>
                <w:bCs/>
                <w:lang w:eastAsia="en-GB"/>
              </w:rPr>
            </w:pPr>
          </w:p>
          <w:p w14:paraId="5D5B2547" w14:textId="272792DA" w:rsidR="0082308C" w:rsidRPr="00950AE6" w:rsidRDefault="0082308C" w:rsidP="0082308C">
            <w:pPr>
              <w:textAlignment w:val="baseline"/>
              <w:rPr>
                <w:rFonts w:eastAsia="Times New Roman" w:cstheme="minorHAnsi"/>
                <w:lang w:eastAsia="en-GB"/>
              </w:rPr>
            </w:pPr>
            <w:r w:rsidRPr="00950AE6">
              <w:rPr>
                <w:rFonts w:eastAsia="Times New Roman" w:cstheme="minorHAnsi"/>
                <w:b/>
                <w:bCs/>
                <w:lang w:eastAsia="en-GB"/>
              </w:rPr>
              <w:t>The Review Process</w:t>
            </w:r>
            <w:r w:rsidRPr="00950AE6">
              <w:rPr>
                <w:rFonts w:eastAsia="Times New Roman" w:cstheme="minorHAnsi"/>
                <w:lang w:eastAsia="en-GB"/>
              </w:rPr>
              <w:t> </w:t>
            </w:r>
          </w:p>
          <w:p w14:paraId="0CB1F887" w14:textId="77777777" w:rsidR="0082308C" w:rsidRPr="00950AE6" w:rsidRDefault="0082308C" w:rsidP="0082308C">
            <w:pPr>
              <w:textAlignment w:val="baseline"/>
              <w:rPr>
                <w:rFonts w:eastAsia="Times New Roman" w:cstheme="minorHAnsi"/>
                <w:lang w:eastAsia="en-GB"/>
              </w:rPr>
            </w:pPr>
            <w:r w:rsidRPr="00950AE6">
              <w:rPr>
                <w:rFonts w:eastAsia="Times New Roman" w:cstheme="minorHAnsi"/>
                <w:lang w:eastAsia="en-GB"/>
              </w:rPr>
              <w:t>The review format was a single day event that sourced evidence from the following areas:</w:t>
            </w:r>
          </w:p>
          <w:p w14:paraId="2297FD74" w14:textId="77777777" w:rsidR="0082308C" w:rsidRPr="00950AE6" w:rsidRDefault="0082308C" w:rsidP="0082308C">
            <w:pPr>
              <w:numPr>
                <w:ilvl w:val="0"/>
                <w:numId w:val="10"/>
              </w:numPr>
              <w:textAlignment w:val="baseline"/>
              <w:rPr>
                <w:rFonts w:eastAsia="Times New Roman" w:cstheme="minorHAnsi"/>
                <w:lang w:eastAsia="en-GB"/>
              </w:rPr>
            </w:pPr>
            <w:r w:rsidRPr="00950AE6">
              <w:rPr>
                <w:rFonts w:eastAsia="Times New Roman" w:cstheme="minorHAnsi"/>
                <w:lang w:eastAsia="en-GB"/>
              </w:rPr>
              <w:t>Discussions with Senior Leaders regarding the strategic direction of the school, school improvement plan and progress made since the last review</w:t>
            </w:r>
          </w:p>
          <w:p w14:paraId="3BE31DA3" w14:textId="77777777" w:rsidR="0082308C" w:rsidRPr="00950AE6" w:rsidRDefault="0082308C" w:rsidP="0082308C">
            <w:pPr>
              <w:numPr>
                <w:ilvl w:val="0"/>
                <w:numId w:val="11"/>
              </w:numPr>
              <w:textAlignment w:val="baseline"/>
              <w:rPr>
                <w:rFonts w:eastAsia="Times New Roman" w:cstheme="minorHAnsi"/>
                <w:lang w:eastAsia="en-GB"/>
              </w:rPr>
            </w:pPr>
            <w:r w:rsidRPr="00950AE6">
              <w:rPr>
                <w:rFonts w:eastAsia="Times New Roman" w:cstheme="minorHAnsi"/>
                <w:lang w:eastAsia="en-GB"/>
              </w:rPr>
              <w:t>Learning walk observations including reading (phonics), literacy and maths </w:t>
            </w:r>
          </w:p>
          <w:p w14:paraId="12F4CF88" w14:textId="77777777" w:rsidR="0082308C" w:rsidRPr="00950AE6" w:rsidRDefault="0082308C" w:rsidP="0082308C">
            <w:pPr>
              <w:numPr>
                <w:ilvl w:val="0"/>
                <w:numId w:val="11"/>
              </w:numPr>
              <w:textAlignment w:val="baseline"/>
              <w:rPr>
                <w:rFonts w:eastAsia="Times New Roman" w:cstheme="minorHAnsi"/>
                <w:lang w:eastAsia="en-GB"/>
              </w:rPr>
            </w:pPr>
            <w:r w:rsidRPr="00950AE6">
              <w:rPr>
                <w:rFonts w:eastAsia="Times New Roman" w:cstheme="minorHAnsi"/>
                <w:lang w:eastAsia="en-GB"/>
              </w:rPr>
              <w:t>Book scrutiny in Literacy and Numeracy </w:t>
            </w:r>
          </w:p>
          <w:p w14:paraId="54CA5BAA" w14:textId="77777777" w:rsidR="0082308C" w:rsidRPr="00950AE6" w:rsidRDefault="0082308C" w:rsidP="0082308C">
            <w:pPr>
              <w:numPr>
                <w:ilvl w:val="0"/>
                <w:numId w:val="11"/>
              </w:numPr>
              <w:textAlignment w:val="baseline"/>
              <w:rPr>
                <w:rFonts w:eastAsia="Times New Roman" w:cstheme="minorHAnsi"/>
                <w:lang w:eastAsia="en-GB"/>
              </w:rPr>
            </w:pPr>
            <w:r w:rsidRPr="00950AE6">
              <w:rPr>
                <w:rFonts w:eastAsia="Times New Roman" w:cstheme="minorHAnsi"/>
                <w:lang w:eastAsia="en-GB"/>
              </w:rPr>
              <w:t>Quality of education discussions with subject leads in Reading and Science </w:t>
            </w:r>
          </w:p>
          <w:p w14:paraId="03F40A75" w14:textId="415DDC2A" w:rsidR="0082308C" w:rsidRPr="00950AE6" w:rsidRDefault="0082308C" w:rsidP="0082308C">
            <w:pPr>
              <w:numPr>
                <w:ilvl w:val="0"/>
                <w:numId w:val="11"/>
              </w:numPr>
              <w:textAlignment w:val="baseline"/>
              <w:rPr>
                <w:rFonts w:eastAsia="Times New Roman" w:cstheme="minorHAnsi"/>
                <w:lang w:eastAsia="en-GB"/>
              </w:rPr>
            </w:pPr>
            <w:r w:rsidRPr="00950AE6">
              <w:rPr>
                <w:rFonts w:eastAsia="Times New Roman" w:cstheme="minorHAnsi"/>
                <w:lang w:eastAsia="en-GB"/>
              </w:rPr>
              <w:t>Listening to a sample of children read selected from the bottom 20% of readers</w:t>
            </w:r>
          </w:p>
          <w:p w14:paraId="4441E89F" w14:textId="77777777" w:rsidR="0082308C" w:rsidRPr="00950AE6" w:rsidRDefault="0082308C" w:rsidP="0082308C">
            <w:pPr>
              <w:textAlignment w:val="baseline"/>
              <w:rPr>
                <w:rFonts w:eastAsia="Times New Roman" w:cstheme="minorHAnsi"/>
                <w:lang w:eastAsia="en-GB"/>
              </w:rPr>
            </w:pPr>
            <w:r w:rsidRPr="00950AE6">
              <w:rPr>
                <w:rFonts w:eastAsia="Times New Roman" w:cstheme="minorHAnsi"/>
                <w:lang w:eastAsia="en-GB"/>
              </w:rPr>
              <w:t xml:space="preserve">Two teams carried out these activities led by the following: </w:t>
            </w:r>
          </w:p>
          <w:p w14:paraId="2F85E57E" w14:textId="77777777" w:rsidR="0082308C" w:rsidRPr="00950AE6" w:rsidRDefault="0082308C" w:rsidP="0082308C">
            <w:pPr>
              <w:numPr>
                <w:ilvl w:val="0"/>
                <w:numId w:val="12"/>
              </w:numPr>
              <w:textAlignment w:val="baseline"/>
              <w:rPr>
                <w:rFonts w:eastAsia="Times New Roman" w:cstheme="minorHAnsi"/>
                <w:lang w:eastAsia="en-GB"/>
              </w:rPr>
            </w:pPr>
            <w:r w:rsidRPr="00950AE6">
              <w:rPr>
                <w:rFonts w:eastAsia="Times New Roman" w:cstheme="minorHAnsi"/>
                <w:lang w:eastAsia="en-GB"/>
              </w:rPr>
              <w:t>Michelle Joyce School Improvement Partner (Calderdale LA and Lead Ofsted Inspector)</w:t>
            </w:r>
          </w:p>
          <w:p w14:paraId="3EC1E26C" w14:textId="77777777" w:rsidR="0082308C" w:rsidRPr="00950AE6" w:rsidRDefault="0082308C" w:rsidP="0082308C">
            <w:pPr>
              <w:numPr>
                <w:ilvl w:val="0"/>
                <w:numId w:val="12"/>
              </w:numPr>
              <w:textAlignment w:val="baseline"/>
              <w:rPr>
                <w:rFonts w:eastAsia="Times New Roman" w:cstheme="minorHAnsi"/>
                <w:lang w:eastAsia="en-GB"/>
              </w:rPr>
            </w:pPr>
            <w:r w:rsidRPr="00950AE6">
              <w:rPr>
                <w:rFonts w:eastAsia="Times New Roman" w:cstheme="minorHAnsi"/>
                <w:lang w:eastAsia="en-GB"/>
              </w:rPr>
              <w:t>Matt Crowther Director of School Improvement (LLE Polaris MAT)</w:t>
            </w:r>
          </w:p>
          <w:p w14:paraId="4C81FC03" w14:textId="17515B48" w:rsidR="0082308C" w:rsidRPr="00B67D8F" w:rsidRDefault="0082308C" w:rsidP="0082308C">
            <w:pPr>
              <w:numPr>
                <w:ilvl w:val="0"/>
                <w:numId w:val="12"/>
              </w:numPr>
              <w:textAlignment w:val="baseline"/>
              <w:rPr>
                <w:rFonts w:eastAsia="Times New Roman" w:cstheme="minorHAnsi"/>
                <w:lang w:eastAsia="en-GB"/>
              </w:rPr>
            </w:pPr>
            <w:r w:rsidRPr="00950AE6">
              <w:rPr>
                <w:rFonts w:eastAsia="Times New Roman" w:cstheme="minorHAnsi"/>
                <w:lang w:eastAsia="en-GB"/>
              </w:rPr>
              <w:t xml:space="preserve">Rebecca Denham Director of Primary Phase (LLE Polaris MAT) </w:t>
            </w:r>
          </w:p>
          <w:p w14:paraId="31ADE717" w14:textId="77777777" w:rsidR="0082308C" w:rsidRPr="00950AE6" w:rsidRDefault="0082308C" w:rsidP="0082308C">
            <w:pPr>
              <w:textAlignment w:val="baseline"/>
              <w:rPr>
                <w:rFonts w:eastAsia="Times New Roman" w:cstheme="minorHAnsi"/>
                <w:lang w:eastAsia="en-GB"/>
              </w:rPr>
            </w:pPr>
            <w:r w:rsidRPr="00950AE6">
              <w:rPr>
                <w:rFonts w:eastAsia="Times New Roman" w:cstheme="minorHAnsi"/>
                <w:lang w:eastAsia="en-GB"/>
              </w:rPr>
              <w:t>All quality assurance activities were carried out in conjunction with senior leaders from the school. </w:t>
            </w:r>
          </w:p>
          <w:p w14:paraId="1A09C314" w14:textId="77777777" w:rsidR="0082308C" w:rsidRPr="00950AE6" w:rsidRDefault="0082308C" w:rsidP="0082308C">
            <w:pPr>
              <w:textAlignment w:val="baseline"/>
              <w:rPr>
                <w:rFonts w:eastAsia="Times New Roman" w:cstheme="minorHAnsi"/>
                <w:lang w:eastAsia="en-GB"/>
              </w:rPr>
            </w:pPr>
          </w:p>
          <w:p w14:paraId="6B0EEB7B" w14:textId="48D41033" w:rsidR="0082308C" w:rsidRPr="00950AE6" w:rsidRDefault="0082308C" w:rsidP="0082308C">
            <w:pPr>
              <w:textAlignment w:val="baseline"/>
              <w:rPr>
                <w:rFonts w:eastAsia="Times New Roman" w:cstheme="minorHAnsi"/>
                <w:b/>
                <w:bCs/>
                <w:lang w:eastAsia="en-GB"/>
              </w:rPr>
            </w:pPr>
            <w:r w:rsidRPr="00950AE6">
              <w:rPr>
                <w:rFonts w:eastAsia="Times New Roman" w:cstheme="minorHAnsi"/>
                <w:b/>
                <w:bCs/>
                <w:lang w:eastAsia="en-GB"/>
              </w:rPr>
              <w:t>Progress from Prior Review (September 2021)</w:t>
            </w:r>
          </w:p>
          <w:p w14:paraId="069F152A" w14:textId="1E67E6FF" w:rsidR="0082308C" w:rsidRPr="00B67D8F" w:rsidRDefault="0082308C" w:rsidP="00B67D8F">
            <w:pPr>
              <w:pStyle w:val="ListParagraph"/>
              <w:numPr>
                <w:ilvl w:val="0"/>
                <w:numId w:val="16"/>
              </w:numPr>
              <w:textAlignment w:val="baseline"/>
              <w:rPr>
                <w:rFonts w:eastAsia="Times New Roman" w:cstheme="minorHAnsi"/>
                <w:lang w:eastAsia="en-GB"/>
              </w:rPr>
            </w:pPr>
            <w:r w:rsidRPr="00B67D8F">
              <w:rPr>
                <w:rFonts w:eastAsia="Times New Roman" w:cstheme="minorHAnsi"/>
                <w:lang w:eastAsia="en-GB"/>
              </w:rPr>
              <w:t>Leaders have made the following progress against the recommendations made from the last review</w:t>
            </w:r>
            <w:r w:rsidR="00950AE6" w:rsidRPr="00B67D8F">
              <w:rPr>
                <w:rFonts w:eastAsia="Times New Roman" w:cstheme="minorHAnsi"/>
                <w:lang w:eastAsia="en-GB"/>
              </w:rPr>
              <w:t>.</w:t>
            </w:r>
          </w:p>
          <w:p w14:paraId="13CF999A" w14:textId="13158B99" w:rsidR="0082308C" w:rsidRPr="00B67D8F" w:rsidRDefault="0082308C" w:rsidP="00B67D8F">
            <w:pPr>
              <w:pStyle w:val="ListParagraph"/>
              <w:numPr>
                <w:ilvl w:val="0"/>
                <w:numId w:val="16"/>
              </w:numPr>
              <w:textAlignment w:val="baseline"/>
              <w:rPr>
                <w:rFonts w:eastAsia="Times New Roman" w:cstheme="minorHAnsi"/>
                <w:lang w:eastAsia="en-GB"/>
              </w:rPr>
            </w:pPr>
            <w:r w:rsidRPr="00B67D8F">
              <w:rPr>
                <w:rFonts w:eastAsia="Times New Roman" w:cstheme="minorHAnsi"/>
                <w:lang w:eastAsia="en-GB"/>
              </w:rPr>
              <w:t>Leaders have ensured teaching environments are conducive to the learning requirements of the phonics programme. Teaching Assistants have been allocated teaching space next to strong teachers so there is effective sharing of strong phonics delivery.  </w:t>
            </w:r>
          </w:p>
          <w:p w14:paraId="3ED415D5" w14:textId="3C992095" w:rsidR="0082308C" w:rsidRPr="00B67D8F" w:rsidRDefault="0082308C" w:rsidP="00B67D8F">
            <w:pPr>
              <w:pStyle w:val="ListParagraph"/>
              <w:numPr>
                <w:ilvl w:val="0"/>
                <w:numId w:val="16"/>
              </w:numPr>
              <w:textAlignment w:val="baseline"/>
              <w:rPr>
                <w:rFonts w:eastAsia="Times New Roman" w:cstheme="minorHAnsi"/>
                <w:lang w:eastAsia="en-GB"/>
              </w:rPr>
            </w:pPr>
            <w:r w:rsidRPr="00B67D8F">
              <w:rPr>
                <w:rFonts w:eastAsia="Times New Roman" w:cstheme="minorHAnsi"/>
                <w:lang w:eastAsia="en-GB"/>
              </w:rPr>
              <w:t>The Year 1 class teacher has received some support to reorganise the classroom to ensure that year group is prepared for formal teaching approaches. Additional teaching support has been added to support the Year 1 teacher.</w:t>
            </w:r>
          </w:p>
          <w:p w14:paraId="69564F36" w14:textId="77777777" w:rsidR="0082308C" w:rsidRPr="00B67D8F" w:rsidRDefault="0082308C" w:rsidP="00B67D8F">
            <w:pPr>
              <w:pStyle w:val="ListParagraph"/>
              <w:numPr>
                <w:ilvl w:val="0"/>
                <w:numId w:val="16"/>
              </w:numPr>
              <w:textAlignment w:val="baseline"/>
              <w:rPr>
                <w:rFonts w:eastAsia="Times New Roman" w:cstheme="minorHAnsi"/>
                <w:lang w:eastAsia="en-GB"/>
              </w:rPr>
            </w:pPr>
            <w:r w:rsidRPr="00B67D8F">
              <w:rPr>
                <w:rFonts w:eastAsia="Times New Roman" w:cstheme="minorHAnsi"/>
                <w:lang w:eastAsia="en-GB"/>
              </w:rPr>
              <w:t>The schools CPD programme has continued to develop practice around the Maths and Literacy curriculum. The phonics CPD has improved the quality of teaching and learning when delivered by TA s. There is still further training for individuals to ensure all pupils receive consistent, quality provision. </w:t>
            </w:r>
          </w:p>
          <w:p w14:paraId="2F29CBB8" w14:textId="77777777" w:rsidR="0082308C" w:rsidRPr="00950AE6" w:rsidRDefault="0082308C" w:rsidP="0082308C">
            <w:pPr>
              <w:textAlignment w:val="baseline"/>
              <w:rPr>
                <w:rFonts w:eastAsia="Times New Roman" w:cstheme="minorHAnsi"/>
                <w:b/>
                <w:bCs/>
                <w:lang w:eastAsia="en-GB"/>
              </w:rPr>
            </w:pPr>
          </w:p>
          <w:p w14:paraId="3179BAE4" w14:textId="498D8484" w:rsidR="009C64C6" w:rsidRPr="00950AE6" w:rsidRDefault="0082308C" w:rsidP="0082308C">
            <w:pPr>
              <w:textAlignment w:val="baseline"/>
              <w:rPr>
                <w:rFonts w:eastAsia="Times New Roman" w:cstheme="minorHAnsi"/>
                <w:lang w:eastAsia="en-GB"/>
              </w:rPr>
            </w:pPr>
            <w:r w:rsidRPr="00950AE6">
              <w:rPr>
                <w:rFonts w:eastAsia="Times New Roman" w:cstheme="minorHAnsi"/>
                <w:b/>
                <w:bCs/>
                <w:lang w:eastAsia="en-GB"/>
              </w:rPr>
              <w:t>Leadership and Management Findings</w:t>
            </w:r>
            <w:r w:rsidRPr="00950AE6">
              <w:rPr>
                <w:rFonts w:eastAsia="Times New Roman" w:cstheme="minorHAnsi"/>
                <w:lang w:eastAsia="en-GB"/>
              </w:rPr>
              <w:t> </w:t>
            </w:r>
          </w:p>
          <w:p w14:paraId="131C0437" w14:textId="609FD2F6" w:rsidR="0082308C" w:rsidRPr="00B67D8F" w:rsidRDefault="0082308C" w:rsidP="00B67D8F">
            <w:pPr>
              <w:pStyle w:val="ListParagraph"/>
              <w:numPr>
                <w:ilvl w:val="0"/>
                <w:numId w:val="17"/>
              </w:numPr>
              <w:textAlignment w:val="baseline"/>
              <w:rPr>
                <w:rFonts w:eastAsia="Times New Roman" w:cstheme="minorHAnsi"/>
                <w:lang w:eastAsia="en-GB"/>
              </w:rPr>
            </w:pPr>
            <w:r w:rsidRPr="00B67D8F">
              <w:rPr>
                <w:rFonts w:eastAsia="Times New Roman" w:cstheme="minorHAnsi"/>
                <w:lang w:eastAsia="en-GB"/>
              </w:rPr>
              <w:t xml:space="preserve">Leaders are ambitious and understand the context of the school. They know the children and families well and are clear about and focussed on school priorities. Leaders have a strong </w:t>
            </w:r>
            <w:r w:rsidRPr="00B67D8F">
              <w:rPr>
                <w:rFonts w:eastAsia="Times New Roman" w:cstheme="minorHAnsi"/>
                <w:lang w:eastAsia="en-GB"/>
              </w:rPr>
              <w:lastRenderedPageBreak/>
              <w:t>focus on curriculum intent and are working collaboratively to strengthen the medium-term planning.  </w:t>
            </w:r>
          </w:p>
          <w:p w14:paraId="37CC7E30" w14:textId="6697C2A4" w:rsidR="0082308C" w:rsidRPr="00B67D8F" w:rsidRDefault="0082308C" w:rsidP="00B67D8F">
            <w:pPr>
              <w:pStyle w:val="ListParagraph"/>
              <w:numPr>
                <w:ilvl w:val="0"/>
                <w:numId w:val="17"/>
              </w:numPr>
              <w:textAlignment w:val="baseline"/>
              <w:rPr>
                <w:rFonts w:eastAsia="Times New Roman" w:cstheme="minorHAnsi"/>
                <w:lang w:eastAsia="en-GB"/>
              </w:rPr>
            </w:pPr>
            <w:r w:rsidRPr="00B67D8F">
              <w:rPr>
                <w:rFonts w:eastAsia="Times New Roman" w:cstheme="minorHAnsi"/>
                <w:lang w:eastAsia="en-GB"/>
              </w:rPr>
              <w:t>Leaders have taken prompt actions to address the recommendations from the last review and the more recent Ofsted inspection. The school’s school improvement plan identifies areas for improvement and the steps required to achieve them. Strategies have been adapted in light of the recent Ofsted inspection and guidance from Trust Leaders to address any areas for improvement.</w:t>
            </w:r>
          </w:p>
          <w:p w14:paraId="3B11C8CF" w14:textId="77777777" w:rsidR="0082308C" w:rsidRPr="00B67D8F" w:rsidRDefault="0082308C" w:rsidP="00B67D8F">
            <w:pPr>
              <w:pStyle w:val="ListParagraph"/>
              <w:numPr>
                <w:ilvl w:val="0"/>
                <w:numId w:val="17"/>
              </w:numPr>
              <w:textAlignment w:val="baseline"/>
              <w:rPr>
                <w:rFonts w:eastAsia="Times New Roman" w:cstheme="minorHAnsi"/>
                <w:lang w:eastAsia="en-GB"/>
              </w:rPr>
            </w:pPr>
            <w:r w:rsidRPr="00B67D8F">
              <w:rPr>
                <w:rFonts w:eastAsia="Times New Roman" w:cstheme="minorHAnsi"/>
                <w:lang w:eastAsia="en-GB"/>
              </w:rPr>
              <w:t>Leaders recognise the importance of reading, which is high priority for the school. </w:t>
            </w:r>
          </w:p>
          <w:p w14:paraId="34519114" w14:textId="77777777" w:rsidR="0082308C" w:rsidRPr="00B67D8F" w:rsidRDefault="0082308C" w:rsidP="00B67D8F">
            <w:pPr>
              <w:pStyle w:val="ListParagraph"/>
              <w:numPr>
                <w:ilvl w:val="0"/>
                <w:numId w:val="17"/>
              </w:numPr>
              <w:textAlignment w:val="baseline"/>
              <w:rPr>
                <w:rFonts w:eastAsia="Times New Roman" w:cstheme="minorHAnsi"/>
                <w:lang w:eastAsia="en-GB"/>
              </w:rPr>
            </w:pPr>
            <w:r w:rsidRPr="00B67D8F">
              <w:rPr>
                <w:rFonts w:eastAsia="Times New Roman" w:cstheme="minorHAnsi"/>
                <w:lang w:eastAsia="en-GB"/>
              </w:rPr>
              <w:t>Throughout the scrutiny activities leaders were accurate in their judgements and were able to identify key strengths and weaknesses in curriculum medium term plans, the effective teaching of the curriculum and behaviour of pupils. These closely match the improvement strategies in the school improvement plan. </w:t>
            </w:r>
          </w:p>
          <w:p w14:paraId="45DB6313" w14:textId="77777777" w:rsidR="0082308C" w:rsidRPr="00950AE6" w:rsidRDefault="0082308C" w:rsidP="0082308C">
            <w:pPr>
              <w:textAlignment w:val="baseline"/>
              <w:rPr>
                <w:rFonts w:eastAsia="Times New Roman" w:cstheme="minorHAnsi"/>
                <w:b/>
                <w:bCs/>
                <w:lang w:eastAsia="en-GB"/>
              </w:rPr>
            </w:pPr>
          </w:p>
          <w:p w14:paraId="72A94F4E" w14:textId="15A9C1C2" w:rsidR="0082308C" w:rsidRPr="00950AE6" w:rsidRDefault="0082308C" w:rsidP="0082308C">
            <w:pPr>
              <w:textAlignment w:val="baseline"/>
              <w:rPr>
                <w:rFonts w:eastAsia="Times New Roman" w:cstheme="minorHAnsi"/>
                <w:lang w:eastAsia="en-GB"/>
              </w:rPr>
            </w:pPr>
            <w:r w:rsidRPr="00950AE6">
              <w:rPr>
                <w:rFonts w:eastAsia="Times New Roman" w:cstheme="minorHAnsi"/>
                <w:b/>
                <w:bCs/>
                <w:lang w:eastAsia="en-GB"/>
              </w:rPr>
              <w:t>Quality of Education Findings</w:t>
            </w:r>
            <w:r w:rsidRPr="00950AE6">
              <w:rPr>
                <w:rFonts w:eastAsia="Times New Roman" w:cstheme="minorHAnsi"/>
                <w:lang w:eastAsia="en-GB"/>
              </w:rPr>
              <w:t> </w:t>
            </w:r>
          </w:p>
          <w:p w14:paraId="645456B9" w14:textId="77777777"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 xml:space="preserve">The vast majority of teaching was strong. In these lessons it was evident that </w:t>
            </w:r>
          </w:p>
          <w:p w14:paraId="3680DAEC" w14:textId="3A765F2A"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appropriate questioning, good pace and challenge and excellent pupil to teacher and peer to peer relationship were in place.</w:t>
            </w:r>
          </w:p>
          <w:p w14:paraId="36163C44" w14:textId="6A2DA180"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Read, Write, Inc has strong fidelity, books are matched to pupils and well-resourced. Sessions seen that were delivered by teachers were strong. </w:t>
            </w:r>
          </w:p>
          <w:p w14:paraId="00C68650" w14:textId="7399A422"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 xml:space="preserve">On the whole the impact of CPD for TAs was evident in the RW Inc sessions observed. One TA needs addition support and CPD to ensure all children receive the same quality of teaching and learning. </w:t>
            </w:r>
          </w:p>
          <w:p w14:paraId="46064EC9" w14:textId="683A971F"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Teaching Assistants were not always modelling letter formation accurately. There were inconsistencies in the modelling of letter formation. </w:t>
            </w:r>
          </w:p>
          <w:p w14:paraId="3017749A" w14:textId="2AC47A52"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Reading corners are a strength of the school. Books are of a high quality and children are exposed to the genres identified in the national curriculum. The school has invested in carefully selected books that link to the teaching and learning in class. Pupils demonstrated a love of reading and were able to discuss their favourite books. Teachers and adults consistently read to children in class. </w:t>
            </w:r>
          </w:p>
          <w:p w14:paraId="0EE10C65" w14:textId="77777777"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The school’s Early Years provision is well planned and provides a productive and purposeful environment for pupils. Children were focussed and engaged in their learning.  High quality books were available and accessible around the classroom. </w:t>
            </w:r>
          </w:p>
          <w:p w14:paraId="5CD62090" w14:textId="4E957182"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The classroom environment is becoming a clear strength of the school. Leaders and teachers have worked diligently to ensure classroom displays and resources support learning and that the wider school environment supports the taught curriculum. </w:t>
            </w:r>
          </w:p>
          <w:p w14:paraId="6C9F203A" w14:textId="56305A46"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Some aspects of the components of learning are not captured by pupils so they can be passive during teacher discussion or Q&amp;A. </w:t>
            </w:r>
          </w:p>
          <w:p w14:paraId="49D809E7" w14:textId="1804054D"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The role of NCTEM and its relationship with a traditional scheme or work (medium term plan) is unclear and potentially overly complicated and does not give teachers the clarity of what and how they could teach an aspect of the National Curriculum. Further clarity required around the role of the NCTEM and the medium-term planning in mathematics. </w:t>
            </w:r>
          </w:p>
          <w:p w14:paraId="38E5BE2C" w14:textId="6D4C1497"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Some teachers are providing detailed feedback to pupils which is not always acted upon and is not having the intended impact. In some classes marking is having a negative impact on teacher workload for minimal impact.  </w:t>
            </w:r>
          </w:p>
          <w:p w14:paraId="60BD79FF" w14:textId="77777777" w:rsidR="0082308C" w:rsidRPr="00B67D8F" w:rsidRDefault="0082308C" w:rsidP="00B67D8F">
            <w:pPr>
              <w:pStyle w:val="ListParagraph"/>
              <w:numPr>
                <w:ilvl w:val="0"/>
                <w:numId w:val="18"/>
              </w:numPr>
              <w:textAlignment w:val="baseline"/>
              <w:rPr>
                <w:rFonts w:eastAsia="Times New Roman" w:cstheme="minorHAnsi"/>
                <w:lang w:eastAsia="en-GB"/>
              </w:rPr>
            </w:pPr>
            <w:r w:rsidRPr="00B67D8F">
              <w:rPr>
                <w:rFonts w:eastAsia="Times New Roman" w:cstheme="minorHAnsi"/>
                <w:lang w:eastAsia="en-GB"/>
              </w:rPr>
              <w:t>Where teaching was weak there was an issue with subject knowledge in Mathematics. Alongside this, activities observed were not challenging enough or differentiated clearly. The in-class support was not effectively utilised. TAs in the class were unsure of their role and/or unclear on the next steps in the lesson. </w:t>
            </w:r>
          </w:p>
          <w:p w14:paraId="5FFE155C" w14:textId="77777777" w:rsidR="0082308C" w:rsidRPr="00950AE6" w:rsidRDefault="0082308C" w:rsidP="0082308C">
            <w:pPr>
              <w:textAlignment w:val="baseline"/>
              <w:rPr>
                <w:rFonts w:eastAsia="Times New Roman" w:cstheme="minorHAnsi"/>
                <w:lang w:eastAsia="en-GB"/>
              </w:rPr>
            </w:pPr>
          </w:p>
          <w:p w14:paraId="6F903422" w14:textId="2C7AE32E" w:rsidR="009C64C6" w:rsidRPr="00D06161" w:rsidRDefault="0082308C" w:rsidP="0082308C">
            <w:pPr>
              <w:textAlignment w:val="baseline"/>
              <w:rPr>
                <w:rFonts w:eastAsia="Times New Roman" w:cstheme="minorHAnsi"/>
                <w:b/>
                <w:bCs/>
                <w:lang w:eastAsia="en-GB"/>
              </w:rPr>
            </w:pPr>
            <w:r w:rsidRPr="00950AE6">
              <w:rPr>
                <w:rFonts w:eastAsia="Times New Roman" w:cstheme="minorHAnsi"/>
                <w:b/>
                <w:bCs/>
                <w:lang w:eastAsia="en-GB"/>
              </w:rPr>
              <w:t>Quality of Education (Science)</w:t>
            </w:r>
          </w:p>
          <w:p w14:paraId="08A79C7D" w14:textId="2603819D" w:rsidR="0082308C" w:rsidRPr="00B67D8F" w:rsidRDefault="0082308C" w:rsidP="00B67D8F">
            <w:pPr>
              <w:pStyle w:val="ListParagraph"/>
              <w:numPr>
                <w:ilvl w:val="0"/>
                <w:numId w:val="19"/>
              </w:numPr>
              <w:textAlignment w:val="baseline"/>
              <w:rPr>
                <w:rFonts w:eastAsia="Times New Roman" w:cstheme="minorHAnsi"/>
                <w:lang w:eastAsia="en-GB"/>
              </w:rPr>
            </w:pPr>
            <w:r w:rsidRPr="00B67D8F">
              <w:rPr>
                <w:rFonts w:eastAsia="Times New Roman" w:cstheme="minorHAnsi"/>
                <w:lang w:eastAsia="en-GB"/>
              </w:rPr>
              <w:lastRenderedPageBreak/>
              <w:t>The Science lead understands the discrete subject approach being taken in Science. She is clear on the importance of ensuring the NC is clear and well-articulated through a strong set of learning objectives. There is a strong focus on scientific skills and approaches to working scientifically, although it was accepted that the working scientifically statements need to be more precisely and prescriptively matched to sequences of learning. </w:t>
            </w:r>
          </w:p>
          <w:p w14:paraId="212B11F9" w14:textId="77777777" w:rsidR="0082308C" w:rsidRPr="00B67D8F" w:rsidRDefault="0082308C" w:rsidP="00B67D8F">
            <w:pPr>
              <w:pStyle w:val="ListParagraph"/>
              <w:numPr>
                <w:ilvl w:val="0"/>
                <w:numId w:val="19"/>
              </w:numPr>
              <w:textAlignment w:val="baseline"/>
              <w:rPr>
                <w:rFonts w:eastAsia="Times New Roman" w:cstheme="minorHAnsi"/>
                <w:lang w:eastAsia="en-GB"/>
              </w:rPr>
            </w:pPr>
            <w:r w:rsidRPr="00B67D8F">
              <w:rPr>
                <w:rFonts w:eastAsia="Times New Roman" w:cstheme="minorHAnsi"/>
                <w:lang w:eastAsia="en-GB"/>
              </w:rPr>
              <w:t>The Science lead is working effectively with wider staff on developing staff understanding of the Science curriculum through continuing to develop approaches to planning and providing a strong curriculum sequence. </w:t>
            </w:r>
          </w:p>
          <w:p w14:paraId="0C5D3788" w14:textId="77777777" w:rsidR="0082308C" w:rsidRPr="00950AE6" w:rsidRDefault="0082308C" w:rsidP="0082308C">
            <w:pPr>
              <w:textAlignment w:val="baseline"/>
              <w:rPr>
                <w:rFonts w:eastAsia="Times New Roman" w:cstheme="minorHAnsi"/>
                <w:lang w:eastAsia="en-GB"/>
              </w:rPr>
            </w:pPr>
          </w:p>
          <w:p w14:paraId="7621BBF6" w14:textId="016A1BEE" w:rsidR="009C64C6" w:rsidRPr="00950AE6" w:rsidRDefault="0082308C" w:rsidP="0082308C">
            <w:pPr>
              <w:textAlignment w:val="baseline"/>
              <w:rPr>
                <w:rFonts w:eastAsia="Times New Roman" w:cstheme="minorHAnsi"/>
                <w:lang w:eastAsia="en-GB"/>
              </w:rPr>
            </w:pPr>
            <w:r w:rsidRPr="00950AE6">
              <w:rPr>
                <w:rFonts w:eastAsia="Times New Roman" w:cstheme="minorHAnsi"/>
                <w:b/>
                <w:bCs/>
                <w:lang w:eastAsia="en-GB"/>
              </w:rPr>
              <w:t>Behaviour and Attitudes</w:t>
            </w:r>
            <w:r w:rsidRPr="00950AE6">
              <w:rPr>
                <w:rFonts w:eastAsia="Times New Roman" w:cstheme="minorHAnsi"/>
                <w:lang w:eastAsia="en-GB"/>
              </w:rPr>
              <w:t> </w:t>
            </w:r>
          </w:p>
          <w:p w14:paraId="0D727A31" w14:textId="48A2CD55" w:rsidR="0082308C" w:rsidRPr="00B67D8F" w:rsidRDefault="0082308C" w:rsidP="00B67D8F">
            <w:pPr>
              <w:pStyle w:val="ListParagraph"/>
              <w:numPr>
                <w:ilvl w:val="0"/>
                <w:numId w:val="20"/>
              </w:numPr>
              <w:textAlignment w:val="baseline"/>
              <w:rPr>
                <w:rFonts w:eastAsia="Times New Roman" w:cstheme="minorHAnsi"/>
                <w:lang w:eastAsia="en-GB"/>
              </w:rPr>
            </w:pPr>
            <w:r w:rsidRPr="00B67D8F">
              <w:rPr>
                <w:rFonts w:eastAsia="Times New Roman" w:cstheme="minorHAnsi"/>
                <w:lang w:eastAsia="en-GB"/>
              </w:rPr>
              <w:t>Behaviour was exemplary. Students were respectful, calm and polite. </w:t>
            </w:r>
          </w:p>
          <w:p w14:paraId="02740FCC" w14:textId="28AC114B" w:rsidR="0082308C" w:rsidRPr="00B67D8F" w:rsidRDefault="0082308C" w:rsidP="00B67D8F">
            <w:pPr>
              <w:pStyle w:val="ListParagraph"/>
              <w:numPr>
                <w:ilvl w:val="0"/>
                <w:numId w:val="20"/>
              </w:numPr>
              <w:textAlignment w:val="baseline"/>
              <w:rPr>
                <w:rFonts w:eastAsia="Times New Roman" w:cstheme="minorHAnsi"/>
                <w:lang w:eastAsia="en-GB"/>
              </w:rPr>
            </w:pPr>
            <w:r w:rsidRPr="00B67D8F">
              <w:rPr>
                <w:rFonts w:eastAsia="Times New Roman" w:cstheme="minorHAnsi"/>
                <w:lang w:eastAsia="en-GB"/>
              </w:rPr>
              <w:t xml:space="preserve">Generally, pupil's attitudes to learning are strong, although pupils work was not always as high quality as it could be. Common spelling mistakes and letter formation were not always addressed by the class teacher. Expectations need to be raised for both teachers and pupils and attention to detail </w:t>
            </w:r>
            <w:proofErr w:type="gramStart"/>
            <w:r w:rsidRPr="00B67D8F">
              <w:rPr>
                <w:rFonts w:eastAsia="Times New Roman" w:cstheme="minorHAnsi"/>
                <w:lang w:eastAsia="en-GB"/>
              </w:rPr>
              <w:t>addressing, if</w:t>
            </w:r>
            <w:proofErr w:type="gramEnd"/>
            <w:r w:rsidRPr="00B67D8F">
              <w:rPr>
                <w:rFonts w:eastAsia="Times New Roman" w:cstheme="minorHAnsi"/>
                <w:lang w:eastAsia="en-GB"/>
              </w:rPr>
              <w:t xml:space="preserve"> the school is to be judged outstanding in this area.</w:t>
            </w:r>
          </w:p>
          <w:p w14:paraId="398EC746" w14:textId="77777777" w:rsidR="0082308C" w:rsidRPr="00B67D8F" w:rsidRDefault="0082308C" w:rsidP="00B67D8F">
            <w:pPr>
              <w:pStyle w:val="ListParagraph"/>
              <w:numPr>
                <w:ilvl w:val="0"/>
                <w:numId w:val="20"/>
              </w:numPr>
              <w:textAlignment w:val="baseline"/>
              <w:rPr>
                <w:rFonts w:eastAsia="Times New Roman" w:cstheme="minorHAnsi"/>
                <w:lang w:eastAsia="en-GB"/>
              </w:rPr>
            </w:pPr>
            <w:r w:rsidRPr="00B67D8F">
              <w:rPr>
                <w:rFonts w:eastAsia="Times New Roman" w:cstheme="minorHAnsi"/>
                <w:lang w:eastAsia="en-GB"/>
              </w:rPr>
              <w:t>During lesson’s pupils were always on task and focussed. No high tariff or low-level disruption was observed. </w:t>
            </w:r>
          </w:p>
          <w:p w14:paraId="357F8AD2" w14:textId="18B3706B" w:rsidR="0082308C" w:rsidRPr="00950AE6" w:rsidRDefault="0082308C" w:rsidP="0082308C">
            <w:pPr>
              <w:textAlignment w:val="baseline"/>
              <w:rPr>
                <w:rFonts w:eastAsia="Times New Roman" w:cstheme="minorHAnsi"/>
                <w:lang w:eastAsia="en-GB"/>
              </w:rPr>
            </w:pPr>
          </w:p>
          <w:p w14:paraId="2BADE692" w14:textId="5EBE201F" w:rsidR="0082308C" w:rsidRPr="00950AE6" w:rsidRDefault="0082308C" w:rsidP="0082308C">
            <w:pPr>
              <w:textAlignment w:val="baseline"/>
              <w:rPr>
                <w:rFonts w:eastAsia="Times New Roman" w:cstheme="minorHAnsi"/>
                <w:lang w:eastAsia="en-GB"/>
              </w:rPr>
            </w:pPr>
            <w:r w:rsidRPr="00950AE6">
              <w:rPr>
                <w:rFonts w:eastAsia="Times New Roman" w:cstheme="minorHAnsi"/>
                <w:b/>
                <w:bCs/>
                <w:lang w:eastAsia="en-GB"/>
              </w:rPr>
              <w:t>Recommendations</w:t>
            </w:r>
            <w:r w:rsidRPr="00950AE6">
              <w:rPr>
                <w:rFonts w:eastAsia="Times New Roman" w:cstheme="minorHAnsi"/>
                <w:lang w:eastAsia="en-GB"/>
              </w:rPr>
              <w:t> </w:t>
            </w:r>
          </w:p>
          <w:p w14:paraId="64D147A7" w14:textId="29A83210" w:rsidR="0082308C" w:rsidRPr="00B67D8F" w:rsidRDefault="0082308C" w:rsidP="0082308C">
            <w:pPr>
              <w:pStyle w:val="ListParagraph"/>
              <w:numPr>
                <w:ilvl w:val="0"/>
                <w:numId w:val="21"/>
              </w:numPr>
              <w:textAlignment w:val="baseline"/>
              <w:rPr>
                <w:rFonts w:eastAsia="Times New Roman" w:cstheme="minorHAnsi"/>
                <w:lang w:eastAsia="en-GB"/>
              </w:rPr>
            </w:pPr>
            <w:r w:rsidRPr="00B67D8F">
              <w:rPr>
                <w:rFonts w:eastAsia="Times New Roman" w:cstheme="minorHAnsi"/>
                <w:lang w:eastAsia="en-GB"/>
              </w:rPr>
              <w:t xml:space="preserve">Further clarity </w:t>
            </w:r>
            <w:r w:rsidR="00D06161" w:rsidRPr="00B67D8F">
              <w:rPr>
                <w:rFonts w:eastAsia="Times New Roman" w:cstheme="minorHAnsi"/>
                <w:lang w:eastAsia="en-GB"/>
              </w:rPr>
              <w:t xml:space="preserve">is </w:t>
            </w:r>
            <w:r w:rsidRPr="00B67D8F">
              <w:rPr>
                <w:rFonts w:eastAsia="Times New Roman" w:cstheme="minorHAnsi"/>
                <w:lang w:eastAsia="en-GB"/>
              </w:rPr>
              <w:t>required around the role of the NCTEM and the medium-term planning in mathematics. </w:t>
            </w:r>
          </w:p>
          <w:p w14:paraId="4BB6BD57" w14:textId="7258DF90" w:rsidR="0082308C" w:rsidRPr="00B67D8F" w:rsidRDefault="0082308C" w:rsidP="00B67D8F">
            <w:pPr>
              <w:pStyle w:val="ListParagraph"/>
              <w:numPr>
                <w:ilvl w:val="0"/>
                <w:numId w:val="21"/>
              </w:numPr>
              <w:textAlignment w:val="baseline"/>
              <w:rPr>
                <w:rFonts w:eastAsia="Times New Roman" w:cstheme="minorHAnsi"/>
                <w:lang w:eastAsia="en-GB"/>
              </w:rPr>
            </w:pPr>
            <w:r w:rsidRPr="00B67D8F">
              <w:rPr>
                <w:rFonts w:eastAsia="Times New Roman" w:cstheme="minorHAnsi"/>
                <w:lang w:eastAsia="en-GB"/>
              </w:rPr>
              <w:t xml:space="preserve">Further work </w:t>
            </w:r>
            <w:r w:rsidR="00D06161" w:rsidRPr="00B67D8F">
              <w:rPr>
                <w:rFonts w:eastAsia="Times New Roman" w:cstheme="minorHAnsi"/>
                <w:lang w:eastAsia="en-GB"/>
              </w:rPr>
              <w:t xml:space="preserve">is </w:t>
            </w:r>
            <w:r w:rsidRPr="00B67D8F">
              <w:rPr>
                <w:rFonts w:eastAsia="Times New Roman" w:cstheme="minorHAnsi"/>
                <w:lang w:eastAsia="en-GB"/>
              </w:rPr>
              <w:t>required on developing approaches to planning</w:t>
            </w:r>
            <w:r w:rsidR="00D06161" w:rsidRPr="00B67D8F">
              <w:rPr>
                <w:rFonts w:eastAsia="Times New Roman" w:cstheme="minorHAnsi"/>
                <w:lang w:eastAsia="en-GB"/>
              </w:rPr>
              <w:t>,</w:t>
            </w:r>
            <w:r w:rsidRPr="00B67D8F">
              <w:rPr>
                <w:rFonts w:eastAsia="Times New Roman" w:cstheme="minorHAnsi"/>
                <w:lang w:eastAsia="en-GB"/>
              </w:rPr>
              <w:t xml:space="preserve"> as learning objectives are at times confusing and are not always matched to the National Curriculum. As a result, the components of a learning sequence are not always clear and are sometimes open to interpretation. </w:t>
            </w:r>
          </w:p>
          <w:p w14:paraId="3C8A8D1F" w14:textId="32A6238F" w:rsidR="0082308C" w:rsidRPr="00B67D8F" w:rsidRDefault="00D06161" w:rsidP="00B67D8F">
            <w:pPr>
              <w:pStyle w:val="ListParagraph"/>
              <w:numPr>
                <w:ilvl w:val="0"/>
                <w:numId w:val="21"/>
              </w:numPr>
              <w:spacing w:before="100" w:beforeAutospacing="1" w:after="100" w:afterAutospacing="1"/>
              <w:rPr>
                <w:rFonts w:eastAsia="Times New Roman" w:cstheme="minorHAnsi"/>
                <w:lang w:eastAsia="en-GB"/>
              </w:rPr>
            </w:pPr>
            <w:r w:rsidRPr="00B67D8F">
              <w:rPr>
                <w:rFonts w:eastAsia="Times New Roman" w:cstheme="minorHAnsi"/>
                <w:lang w:eastAsia="en-GB"/>
              </w:rPr>
              <w:t>School leaders should c</w:t>
            </w:r>
            <w:r w:rsidR="0082308C" w:rsidRPr="00B67D8F">
              <w:rPr>
                <w:rFonts w:eastAsia="Times New Roman" w:cstheme="minorHAnsi"/>
                <w:lang w:eastAsia="en-GB"/>
              </w:rPr>
              <w:t>onsider the purpose of assessment</w:t>
            </w:r>
            <w:r w:rsidRPr="00B67D8F">
              <w:rPr>
                <w:rFonts w:eastAsia="Times New Roman" w:cstheme="minorHAnsi"/>
                <w:lang w:eastAsia="en-GB"/>
              </w:rPr>
              <w:t xml:space="preserve">, </w:t>
            </w:r>
            <w:r w:rsidR="0082308C" w:rsidRPr="00B67D8F">
              <w:rPr>
                <w:rFonts w:eastAsia="Times New Roman" w:cstheme="minorHAnsi"/>
                <w:lang w:eastAsia="en-GB"/>
              </w:rPr>
              <w:t>written feedback</w:t>
            </w:r>
            <w:r w:rsidRPr="00B67D8F">
              <w:rPr>
                <w:rFonts w:eastAsia="Times New Roman" w:cstheme="minorHAnsi"/>
                <w:lang w:eastAsia="en-GB"/>
              </w:rPr>
              <w:t xml:space="preserve"> and the </w:t>
            </w:r>
            <w:r w:rsidR="0082308C" w:rsidRPr="00B67D8F">
              <w:rPr>
                <w:rFonts w:eastAsia="Times New Roman" w:cstheme="minorHAnsi"/>
                <w:lang w:eastAsia="en-GB"/>
              </w:rPr>
              <w:t>focus on assessment at the point of learning</w:t>
            </w:r>
            <w:r w:rsidRPr="00B67D8F">
              <w:rPr>
                <w:rFonts w:eastAsia="Times New Roman" w:cstheme="minorHAnsi"/>
                <w:lang w:eastAsia="en-GB"/>
              </w:rPr>
              <w:t>,</w:t>
            </w:r>
            <w:r w:rsidR="0082308C" w:rsidRPr="00B67D8F">
              <w:rPr>
                <w:rFonts w:eastAsia="Times New Roman" w:cstheme="minorHAnsi"/>
                <w:lang w:eastAsia="en-GB"/>
              </w:rPr>
              <w:t xml:space="preserve"> so misconceptions are quickly addressed and the impact the written marking is having on progress.</w:t>
            </w:r>
          </w:p>
          <w:p w14:paraId="140FF87A" w14:textId="77777777" w:rsidR="00D06161" w:rsidRPr="00B67D8F" w:rsidRDefault="0082308C" w:rsidP="00B67D8F">
            <w:pPr>
              <w:pStyle w:val="ListParagraph"/>
              <w:numPr>
                <w:ilvl w:val="0"/>
                <w:numId w:val="21"/>
              </w:numPr>
              <w:spacing w:before="100" w:beforeAutospacing="1" w:after="100" w:afterAutospacing="1"/>
              <w:rPr>
                <w:rFonts w:eastAsia="Times New Roman" w:cstheme="minorHAnsi"/>
                <w:lang w:eastAsia="en-GB"/>
              </w:rPr>
            </w:pPr>
            <w:r w:rsidRPr="00B67D8F">
              <w:rPr>
                <w:rFonts w:eastAsia="Times New Roman" w:cstheme="minorHAnsi"/>
                <w:lang w:eastAsia="en-GB"/>
              </w:rPr>
              <w:t xml:space="preserve">RW Inc is a continued focus for improvement, particularly for teaching assistants. Continue to consider targeted programmes to support the weakest readers. </w:t>
            </w:r>
          </w:p>
          <w:p w14:paraId="2A54A1EC" w14:textId="2AAEEEE8" w:rsidR="0082308C" w:rsidRPr="00B67D8F" w:rsidRDefault="0082308C" w:rsidP="00B67D8F">
            <w:pPr>
              <w:pStyle w:val="ListParagraph"/>
              <w:numPr>
                <w:ilvl w:val="0"/>
                <w:numId w:val="21"/>
              </w:numPr>
              <w:spacing w:before="100" w:beforeAutospacing="1" w:after="100" w:afterAutospacing="1"/>
              <w:rPr>
                <w:rFonts w:eastAsia="Times New Roman" w:cstheme="minorHAnsi"/>
                <w:lang w:eastAsia="en-GB"/>
              </w:rPr>
            </w:pPr>
            <w:r w:rsidRPr="00B67D8F">
              <w:rPr>
                <w:rFonts w:eastAsia="Times New Roman" w:cstheme="minorHAnsi"/>
                <w:lang w:eastAsia="en-GB"/>
              </w:rPr>
              <w:t>An RQT support programme needs to be put in place for the year one teacher to develop her ability to deliver high quality teaching and learning.</w:t>
            </w:r>
          </w:p>
          <w:p w14:paraId="148307AA" w14:textId="177ACFD4" w:rsidR="00B8263A" w:rsidRPr="00B67D8F" w:rsidRDefault="00B8263A" w:rsidP="00B67D8F">
            <w:pPr>
              <w:pStyle w:val="ListParagraph"/>
              <w:numPr>
                <w:ilvl w:val="0"/>
                <w:numId w:val="21"/>
              </w:numPr>
              <w:spacing w:line="256" w:lineRule="auto"/>
              <w:rPr>
                <w:rFonts w:eastAsia="Times New Roman" w:cstheme="minorHAnsi"/>
                <w:lang w:eastAsia="en-GB"/>
              </w:rPr>
            </w:pPr>
            <w:r w:rsidRPr="00B67D8F">
              <w:rPr>
                <w:rFonts w:eastAsia="Times New Roman" w:cstheme="minorHAnsi"/>
                <w:lang w:eastAsia="en-GB"/>
              </w:rPr>
              <w:t>Review the handwriting policy and ensure teacher and teaching assistants are modelling letter formation consistently and accurately across the school.</w:t>
            </w:r>
          </w:p>
          <w:p w14:paraId="562D3BD8" w14:textId="50C1021C" w:rsidR="006312CF" w:rsidRPr="00B67D8F" w:rsidRDefault="00D06161" w:rsidP="00B67D8F">
            <w:pPr>
              <w:pStyle w:val="ListParagraph"/>
              <w:numPr>
                <w:ilvl w:val="0"/>
                <w:numId w:val="21"/>
              </w:numPr>
              <w:shd w:val="clear" w:color="auto" w:fill="FFFFFF"/>
              <w:rPr>
                <w:rFonts w:eastAsia="Times New Roman" w:cstheme="minorHAnsi"/>
                <w:lang w:eastAsia="en-GB"/>
              </w:rPr>
            </w:pPr>
            <w:r w:rsidRPr="00B67D8F">
              <w:rPr>
                <w:rFonts w:eastAsia="Times New Roman" w:cstheme="minorHAnsi"/>
                <w:lang w:eastAsia="en-GB"/>
              </w:rPr>
              <w:t>All staff h</w:t>
            </w:r>
            <w:r w:rsidR="0082308C" w:rsidRPr="00B67D8F">
              <w:rPr>
                <w:rFonts w:eastAsia="Times New Roman" w:cstheme="minorHAnsi"/>
                <w:lang w:eastAsia="en-GB"/>
              </w:rPr>
              <w:t>ave high expectations</w:t>
            </w:r>
            <w:r w:rsidRPr="00B67D8F">
              <w:rPr>
                <w:rFonts w:eastAsia="Times New Roman" w:cstheme="minorHAnsi"/>
                <w:lang w:eastAsia="en-GB"/>
              </w:rPr>
              <w:t>,</w:t>
            </w:r>
            <w:r w:rsidR="0082308C" w:rsidRPr="00B67D8F">
              <w:rPr>
                <w:rFonts w:eastAsia="Times New Roman" w:cstheme="minorHAnsi"/>
                <w:lang w:eastAsia="en-GB"/>
              </w:rPr>
              <w:t xml:space="preserve"> so that pupils consistently take pride in their work across the school</w:t>
            </w:r>
            <w:r w:rsidRPr="00B67D8F">
              <w:rPr>
                <w:rFonts w:eastAsia="Times New Roman" w:cstheme="minorHAnsi"/>
                <w:lang w:eastAsia="en-GB"/>
              </w:rPr>
              <w:t xml:space="preserve">, </w:t>
            </w:r>
            <w:r w:rsidR="0082308C" w:rsidRPr="00B67D8F">
              <w:rPr>
                <w:rFonts w:eastAsia="Times New Roman" w:cstheme="minorHAnsi"/>
                <w:lang w:eastAsia="en-GB"/>
              </w:rPr>
              <w:t>particularly in respect to presentation, handwriting and spelling.</w:t>
            </w:r>
            <w:r w:rsidR="00B67D8F" w:rsidRPr="00B67D8F">
              <w:rPr>
                <w:rFonts w:eastAsia="Times New Roman" w:cstheme="minorHAnsi"/>
                <w:lang w:eastAsia="en-GB"/>
              </w:rPr>
              <w:t xml:space="preserve"> Furthermore, b</w:t>
            </w:r>
            <w:r w:rsidR="0082308C" w:rsidRPr="00B67D8F">
              <w:rPr>
                <w:rFonts w:eastAsia="Times New Roman" w:cstheme="minorHAnsi"/>
                <w:lang w:eastAsia="en-GB"/>
              </w:rPr>
              <w:t>e ambitious for all, when pupils have mastered objectives consider how to help them to learn at depth in the subject.</w:t>
            </w:r>
          </w:p>
        </w:tc>
      </w:tr>
      <w:tr w:rsidR="00B8263A" w14:paraId="17CAC17C" w14:textId="77777777" w:rsidTr="00A07A99">
        <w:tc>
          <w:tcPr>
            <w:tcW w:w="9016" w:type="dxa"/>
            <w:shd w:val="clear" w:color="auto" w:fill="FFD966" w:themeFill="accent4" w:themeFillTint="99"/>
          </w:tcPr>
          <w:p w14:paraId="6594C808" w14:textId="61035587" w:rsidR="00B8263A" w:rsidRPr="00950AE6" w:rsidRDefault="00B8263A" w:rsidP="00B54C1B">
            <w:pPr>
              <w:textAlignment w:val="baseline"/>
              <w:rPr>
                <w:rFonts w:eastAsia="Times New Roman" w:cstheme="minorHAnsi"/>
                <w:b/>
                <w:bCs/>
                <w:lang w:eastAsia="en-GB"/>
              </w:rPr>
            </w:pPr>
            <w:r>
              <w:lastRenderedPageBreak/>
              <w:t>Trust Updates (2)</w:t>
            </w:r>
          </w:p>
        </w:tc>
      </w:tr>
      <w:tr w:rsidR="00B8263A" w14:paraId="2D81BBAB" w14:textId="77777777" w:rsidTr="006312CF">
        <w:tc>
          <w:tcPr>
            <w:tcW w:w="9016" w:type="dxa"/>
            <w:shd w:val="clear" w:color="auto" w:fill="FFFFFF" w:themeFill="background1"/>
          </w:tcPr>
          <w:p w14:paraId="1942F0DD" w14:textId="25FD2ABE" w:rsidR="00BD4518" w:rsidRPr="00B67D8F" w:rsidRDefault="00B8263A" w:rsidP="00B67D8F">
            <w:pPr>
              <w:pStyle w:val="ListParagraph"/>
              <w:numPr>
                <w:ilvl w:val="0"/>
                <w:numId w:val="22"/>
              </w:numPr>
              <w:textAlignment w:val="baseline"/>
              <w:rPr>
                <w:rFonts w:eastAsia="Times New Roman" w:cstheme="minorHAnsi"/>
                <w:lang w:eastAsia="en-GB"/>
              </w:rPr>
            </w:pPr>
            <w:r w:rsidRPr="00B67D8F">
              <w:rPr>
                <w:rFonts w:eastAsia="Times New Roman" w:cstheme="minorHAnsi"/>
                <w:lang w:eastAsia="en-GB"/>
              </w:rPr>
              <w:t>The Trust has invested in a new server, ICT hardware and a software upgrade to the Microsoft suite of tools</w:t>
            </w:r>
            <w:r w:rsidR="00BD4518" w:rsidRPr="00B67D8F">
              <w:rPr>
                <w:rFonts w:eastAsia="Times New Roman" w:cstheme="minorHAnsi"/>
                <w:lang w:eastAsia="en-GB"/>
              </w:rPr>
              <w:t xml:space="preserve"> and the firewall (to support better safeguarding protocols).</w:t>
            </w:r>
            <w:r w:rsidRPr="00B67D8F">
              <w:rPr>
                <w:rFonts w:eastAsia="Times New Roman" w:cstheme="minorHAnsi"/>
                <w:lang w:eastAsia="en-GB"/>
              </w:rPr>
              <w:t xml:space="preserve"> The hardware (new computers in each classroom and workroom) will be installed</w:t>
            </w:r>
            <w:r w:rsidR="00BD4518" w:rsidRPr="00B67D8F">
              <w:rPr>
                <w:rFonts w:eastAsia="Times New Roman" w:cstheme="minorHAnsi"/>
                <w:lang w:eastAsia="en-GB"/>
              </w:rPr>
              <w:t xml:space="preserve"> in the coming weeks. The Trust has also negotiated an improved package for the school’s internet connection</w:t>
            </w:r>
            <w:r w:rsidR="00B67D8F">
              <w:rPr>
                <w:rFonts w:eastAsia="Times New Roman" w:cstheme="minorHAnsi"/>
                <w:lang w:eastAsia="en-GB"/>
              </w:rPr>
              <w:t>.</w:t>
            </w:r>
          </w:p>
          <w:p w14:paraId="517F2FD5" w14:textId="77777777" w:rsidR="00BD4518" w:rsidRDefault="00BD4518" w:rsidP="00B67D8F">
            <w:pPr>
              <w:pStyle w:val="ListParagraph"/>
              <w:numPr>
                <w:ilvl w:val="0"/>
                <w:numId w:val="22"/>
              </w:numPr>
              <w:textAlignment w:val="baseline"/>
              <w:rPr>
                <w:rFonts w:eastAsia="Times New Roman" w:cstheme="minorHAnsi"/>
                <w:lang w:eastAsia="en-GB"/>
              </w:rPr>
            </w:pPr>
            <w:r w:rsidRPr="00B67D8F">
              <w:rPr>
                <w:rFonts w:eastAsia="Times New Roman" w:cstheme="minorHAnsi"/>
                <w:lang w:eastAsia="en-GB"/>
              </w:rPr>
              <w:t>An online safeguarding training course will shortly be sent to all governors.</w:t>
            </w:r>
            <w:r w:rsidR="0084280E" w:rsidRPr="00B67D8F">
              <w:rPr>
                <w:rFonts w:eastAsia="Times New Roman" w:cstheme="minorHAnsi"/>
                <w:lang w:eastAsia="en-GB"/>
              </w:rPr>
              <w:t xml:space="preserve"> This course is mandatory and needs to be completed by 29</w:t>
            </w:r>
            <w:r w:rsidR="0084280E" w:rsidRPr="00B67D8F">
              <w:rPr>
                <w:rFonts w:eastAsia="Times New Roman" w:cstheme="minorHAnsi"/>
                <w:vertAlign w:val="superscript"/>
                <w:lang w:eastAsia="en-GB"/>
              </w:rPr>
              <w:t>th</w:t>
            </w:r>
            <w:r w:rsidR="0084280E" w:rsidRPr="00B67D8F">
              <w:rPr>
                <w:rFonts w:eastAsia="Times New Roman" w:cstheme="minorHAnsi"/>
                <w:lang w:eastAsia="en-GB"/>
              </w:rPr>
              <w:t xml:space="preserve"> April. The course takes no longer than 1 hour. It can also be tackled in bitesize chunks, with progress saved as you complete each section.</w:t>
            </w:r>
          </w:p>
          <w:p w14:paraId="61B9BC82" w14:textId="7AAE09CD" w:rsidR="00433F78" w:rsidRPr="00433F78" w:rsidRDefault="00433F78" w:rsidP="00433F78">
            <w:pPr>
              <w:pStyle w:val="ListParagraph"/>
              <w:numPr>
                <w:ilvl w:val="0"/>
                <w:numId w:val="22"/>
              </w:numPr>
              <w:textAlignment w:val="baseline"/>
              <w:rPr>
                <w:rFonts w:eastAsia="Times New Roman" w:cstheme="minorHAnsi"/>
                <w:lang w:eastAsia="en-GB"/>
              </w:rPr>
            </w:pPr>
            <w:r>
              <w:rPr>
                <w:rFonts w:eastAsia="Times New Roman" w:cstheme="minorHAnsi"/>
                <w:lang w:eastAsia="en-GB"/>
              </w:rPr>
              <w:t xml:space="preserve">The Chair of the Trust Duncan Brundell, visited the school earlier this month to meet Marie and Carolyn. </w:t>
            </w:r>
          </w:p>
        </w:tc>
      </w:tr>
      <w:tr w:rsidR="006312CF" w14:paraId="4EBD71A3" w14:textId="77777777" w:rsidTr="00E31913">
        <w:tc>
          <w:tcPr>
            <w:tcW w:w="9016" w:type="dxa"/>
            <w:shd w:val="clear" w:color="auto" w:fill="FFD966" w:themeFill="accent4" w:themeFillTint="99"/>
          </w:tcPr>
          <w:p w14:paraId="724B5309" w14:textId="314916EB" w:rsidR="006312CF" w:rsidRDefault="006312CF" w:rsidP="00F659E5">
            <w:r>
              <w:t>Policies to approve</w:t>
            </w:r>
          </w:p>
        </w:tc>
      </w:tr>
      <w:tr w:rsidR="00F7397F" w14:paraId="1CFDC506" w14:textId="77777777" w:rsidTr="00E31913">
        <w:tc>
          <w:tcPr>
            <w:tcW w:w="9016" w:type="dxa"/>
          </w:tcPr>
          <w:p w14:paraId="1F51B79D" w14:textId="38D76D03" w:rsidR="00F7397F" w:rsidRPr="00F7397F" w:rsidRDefault="00B8263A" w:rsidP="00B8263A">
            <w:pPr>
              <w:shd w:val="clear" w:color="auto" w:fill="FFFFFF"/>
              <w:rPr>
                <w:rFonts w:ascii="Calibri" w:eastAsia="Times New Roman" w:hAnsi="Calibri" w:cs="Calibri"/>
                <w:b/>
                <w:bCs/>
                <w:color w:val="201F1E"/>
                <w:lang w:eastAsia="en-GB"/>
              </w:rPr>
            </w:pPr>
            <w:r>
              <w:rPr>
                <w:rFonts w:ascii="Calibri" w:eastAsia="Times New Roman" w:hAnsi="Calibri" w:cs="Calibri"/>
                <w:b/>
                <w:bCs/>
                <w:color w:val="201F1E"/>
                <w:lang w:eastAsia="en-GB"/>
              </w:rPr>
              <w:t>None</w:t>
            </w:r>
          </w:p>
        </w:tc>
      </w:tr>
    </w:tbl>
    <w:p w14:paraId="536BA3B5" w14:textId="77777777" w:rsidR="00E31913" w:rsidRDefault="00E31913" w:rsidP="00F659E5"/>
    <w:sectPr w:rsidR="00E319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C307" w14:textId="77777777" w:rsidR="003D5108" w:rsidRDefault="003D5108" w:rsidP="0005685B">
      <w:pPr>
        <w:spacing w:after="0" w:line="240" w:lineRule="auto"/>
      </w:pPr>
      <w:r>
        <w:separator/>
      </w:r>
    </w:p>
  </w:endnote>
  <w:endnote w:type="continuationSeparator" w:id="0">
    <w:p w14:paraId="5AD1980E" w14:textId="77777777" w:rsidR="003D5108" w:rsidRDefault="003D5108" w:rsidP="0005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BE1E" w14:textId="77777777" w:rsidR="003D5108" w:rsidRDefault="003D5108" w:rsidP="0005685B">
      <w:pPr>
        <w:spacing w:after="0" w:line="240" w:lineRule="auto"/>
      </w:pPr>
      <w:r>
        <w:separator/>
      </w:r>
    </w:p>
  </w:footnote>
  <w:footnote w:type="continuationSeparator" w:id="0">
    <w:p w14:paraId="41C00810" w14:textId="77777777" w:rsidR="003D5108" w:rsidRDefault="003D5108" w:rsidP="0005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CBCD" w14:textId="77777777" w:rsidR="0005685B" w:rsidRDefault="0005685B">
    <w:pPr>
      <w:pStyle w:val="Header"/>
    </w:pPr>
    <w:r>
      <w:rPr>
        <w:noProof/>
      </w:rPr>
      <w:drawing>
        <wp:inline distT="0" distB="0" distL="0" distR="0" wp14:anchorId="7F1F3CF9" wp14:editId="6C731B02">
          <wp:extent cx="605188" cy="428625"/>
          <wp:effectExtent l="0" t="0" r="4445" b="0"/>
          <wp:docPr id="4" name="Picture 2">
            <a:extLst xmlns:a="http://schemas.openxmlformats.org/drawingml/2006/main">
              <a:ext uri="{FF2B5EF4-FFF2-40B4-BE49-F238E27FC236}">
                <a16:creationId xmlns:a16="http://schemas.microsoft.com/office/drawing/2014/main" id="{DE03D9D3-590A-4647-B5DF-B9641D5E0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DE03D9D3-590A-4647-B5DF-B9641D5E04A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21" cy="435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16A3"/>
    <w:multiLevelType w:val="hybridMultilevel"/>
    <w:tmpl w:val="32728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E87CCC"/>
    <w:multiLevelType w:val="hybridMultilevel"/>
    <w:tmpl w:val="D360AF9A"/>
    <w:lvl w:ilvl="0" w:tplc="44C6D8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6506"/>
    <w:multiLevelType w:val="hybridMultilevel"/>
    <w:tmpl w:val="C01C9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8B0424"/>
    <w:multiLevelType w:val="hybridMultilevel"/>
    <w:tmpl w:val="586ECC10"/>
    <w:lvl w:ilvl="0" w:tplc="695206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1273C"/>
    <w:multiLevelType w:val="hybridMultilevel"/>
    <w:tmpl w:val="E698FF14"/>
    <w:lvl w:ilvl="0" w:tplc="00B452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62DD5"/>
    <w:multiLevelType w:val="multilevel"/>
    <w:tmpl w:val="098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557F1"/>
    <w:multiLevelType w:val="hybridMultilevel"/>
    <w:tmpl w:val="F32A5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BE2691"/>
    <w:multiLevelType w:val="hybridMultilevel"/>
    <w:tmpl w:val="7E5AC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CA24C3"/>
    <w:multiLevelType w:val="hybridMultilevel"/>
    <w:tmpl w:val="1960F6EA"/>
    <w:lvl w:ilvl="0" w:tplc="00B452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CD76DF"/>
    <w:multiLevelType w:val="hybridMultilevel"/>
    <w:tmpl w:val="1F44E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7401E1"/>
    <w:multiLevelType w:val="hybridMultilevel"/>
    <w:tmpl w:val="87A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2069D"/>
    <w:multiLevelType w:val="hybridMultilevel"/>
    <w:tmpl w:val="CDD2A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1749A1"/>
    <w:multiLevelType w:val="hybridMultilevel"/>
    <w:tmpl w:val="42DC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928BD"/>
    <w:multiLevelType w:val="multilevel"/>
    <w:tmpl w:val="280C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8E7CC5"/>
    <w:multiLevelType w:val="hybridMultilevel"/>
    <w:tmpl w:val="E87E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9276D"/>
    <w:multiLevelType w:val="hybridMultilevel"/>
    <w:tmpl w:val="66927314"/>
    <w:lvl w:ilvl="0" w:tplc="00B452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365EB1"/>
    <w:multiLevelType w:val="multilevel"/>
    <w:tmpl w:val="DF26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8330D7"/>
    <w:multiLevelType w:val="hybridMultilevel"/>
    <w:tmpl w:val="BB52A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125CAE"/>
    <w:multiLevelType w:val="hybridMultilevel"/>
    <w:tmpl w:val="7E04F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1F2A96"/>
    <w:multiLevelType w:val="hybridMultilevel"/>
    <w:tmpl w:val="CF765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850657"/>
    <w:multiLevelType w:val="hybridMultilevel"/>
    <w:tmpl w:val="F306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F4B44"/>
    <w:multiLevelType w:val="hybridMultilevel"/>
    <w:tmpl w:val="836C3254"/>
    <w:lvl w:ilvl="0" w:tplc="00B452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6"/>
  </w:num>
  <w:num w:numId="5">
    <w:abstractNumId w:val="10"/>
  </w:num>
  <w:num w:numId="6">
    <w:abstractNumId w:val="14"/>
  </w:num>
  <w:num w:numId="7">
    <w:abstractNumId w:val="12"/>
  </w:num>
  <w:num w:numId="8">
    <w:abstractNumId w:val="1"/>
  </w:num>
  <w:num w:numId="9">
    <w:abstractNumId w:val="4"/>
  </w:num>
  <w:num w:numId="10">
    <w:abstractNumId w:val="15"/>
  </w:num>
  <w:num w:numId="11">
    <w:abstractNumId w:val="8"/>
  </w:num>
  <w:num w:numId="12">
    <w:abstractNumId w:val="21"/>
  </w:num>
  <w:num w:numId="13">
    <w:abstractNumId w:val="20"/>
  </w:num>
  <w:num w:numId="14">
    <w:abstractNumId w:val="0"/>
  </w:num>
  <w:num w:numId="15">
    <w:abstractNumId w:val="6"/>
  </w:num>
  <w:num w:numId="16">
    <w:abstractNumId w:val="17"/>
  </w:num>
  <w:num w:numId="17">
    <w:abstractNumId w:val="18"/>
  </w:num>
  <w:num w:numId="18">
    <w:abstractNumId w:val="7"/>
  </w:num>
  <w:num w:numId="19">
    <w:abstractNumId w:val="2"/>
  </w:num>
  <w:num w:numId="20">
    <w:abstractNumId w:val="19"/>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1C"/>
    <w:rsid w:val="00012B32"/>
    <w:rsid w:val="0001540F"/>
    <w:rsid w:val="000230DE"/>
    <w:rsid w:val="000543EB"/>
    <w:rsid w:val="0005685B"/>
    <w:rsid w:val="00065BAC"/>
    <w:rsid w:val="00087486"/>
    <w:rsid w:val="000A7C42"/>
    <w:rsid w:val="001640D1"/>
    <w:rsid w:val="00170F74"/>
    <w:rsid w:val="001B131A"/>
    <w:rsid w:val="001E6B48"/>
    <w:rsid w:val="002160B1"/>
    <w:rsid w:val="00226840"/>
    <w:rsid w:val="002338D6"/>
    <w:rsid w:val="00256FA5"/>
    <w:rsid w:val="00261CDA"/>
    <w:rsid w:val="00266037"/>
    <w:rsid w:val="002679C9"/>
    <w:rsid w:val="002806BA"/>
    <w:rsid w:val="0028111C"/>
    <w:rsid w:val="00281287"/>
    <w:rsid w:val="002812DC"/>
    <w:rsid w:val="002843C6"/>
    <w:rsid w:val="002A2B87"/>
    <w:rsid w:val="002E1DD1"/>
    <w:rsid w:val="0030399E"/>
    <w:rsid w:val="003D5108"/>
    <w:rsid w:val="0041001D"/>
    <w:rsid w:val="00433F78"/>
    <w:rsid w:val="00443E23"/>
    <w:rsid w:val="0045339E"/>
    <w:rsid w:val="00456149"/>
    <w:rsid w:val="00493893"/>
    <w:rsid w:val="004C10FC"/>
    <w:rsid w:val="004D7645"/>
    <w:rsid w:val="004E76CC"/>
    <w:rsid w:val="004F0C15"/>
    <w:rsid w:val="004F4AC3"/>
    <w:rsid w:val="00504E10"/>
    <w:rsid w:val="00522EB3"/>
    <w:rsid w:val="00553665"/>
    <w:rsid w:val="005955B7"/>
    <w:rsid w:val="005B1805"/>
    <w:rsid w:val="005B1B70"/>
    <w:rsid w:val="005C7AF4"/>
    <w:rsid w:val="006312CF"/>
    <w:rsid w:val="00642DBF"/>
    <w:rsid w:val="0065174A"/>
    <w:rsid w:val="00676C6B"/>
    <w:rsid w:val="00682D96"/>
    <w:rsid w:val="00685EA3"/>
    <w:rsid w:val="00690D61"/>
    <w:rsid w:val="006A2909"/>
    <w:rsid w:val="006A7088"/>
    <w:rsid w:val="006C11B8"/>
    <w:rsid w:val="006D4477"/>
    <w:rsid w:val="006D7418"/>
    <w:rsid w:val="006F0C0B"/>
    <w:rsid w:val="007268F5"/>
    <w:rsid w:val="00754C22"/>
    <w:rsid w:val="00756F85"/>
    <w:rsid w:val="00757CF1"/>
    <w:rsid w:val="00762CEC"/>
    <w:rsid w:val="007754C9"/>
    <w:rsid w:val="007C3AB6"/>
    <w:rsid w:val="007D15F0"/>
    <w:rsid w:val="007D689E"/>
    <w:rsid w:val="007D68F3"/>
    <w:rsid w:val="007F1CEB"/>
    <w:rsid w:val="0082308C"/>
    <w:rsid w:val="00823725"/>
    <w:rsid w:val="00831106"/>
    <w:rsid w:val="00832538"/>
    <w:rsid w:val="0084280E"/>
    <w:rsid w:val="00843858"/>
    <w:rsid w:val="00854EB5"/>
    <w:rsid w:val="00866C28"/>
    <w:rsid w:val="00867A9A"/>
    <w:rsid w:val="008B590B"/>
    <w:rsid w:val="008C00DB"/>
    <w:rsid w:val="008E2ECA"/>
    <w:rsid w:val="008F784C"/>
    <w:rsid w:val="00912A76"/>
    <w:rsid w:val="00943605"/>
    <w:rsid w:val="00950AE6"/>
    <w:rsid w:val="00952DEE"/>
    <w:rsid w:val="00964CAF"/>
    <w:rsid w:val="009B7B5F"/>
    <w:rsid w:val="009C1CAF"/>
    <w:rsid w:val="009C64C6"/>
    <w:rsid w:val="009D64CD"/>
    <w:rsid w:val="009E02A8"/>
    <w:rsid w:val="009E08B9"/>
    <w:rsid w:val="00A00323"/>
    <w:rsid w:val="00A07A99"/>
    <w:rsid w:val="00A13286"/>
    <w:rsid w:val="00A46A71"/>
    <w:rsid w:val="00A511B8"/>
    <w:rsid w:val="00A91364"/>
    <w:rsid w:val="00A91E99"/>
    <w:rsid w:val="00A9371B"/>
    <w:rsid w:val="00A9725E"/>
    <w:rsid w:val="00AD26E4"/>
    <w:rsid w:val="00AD35D7"/>
    <w:rsid w:val="00B45970"/>
    <w:rsid w:val="00B5176E"/>
    <w:rsid w:val="00B54C1B"/>
    <w:rsid w:val="00B62C69"/>
    <w:rsid w:val="00B67D8F"/>
    <w:rsid w:val="00B7280D"/>
    <w:rsid w:val="00B72EA1"/>
    <w:rsid w:val="00B8263A"/>
    <w:rsid w:val="00B85FB0"/>
    <w:rsid w:val="00BA01E5"/>
    <w:rsid w:val="00BA1C92"/>
    <w:rsid w:val="00BB56E8"/>
    <w:rsid w:val="00BD4518"/>
    <w:rsid w:val="00CC0CDD"/>
    <w:rsid w:val="00CC6A79"/>
    <w:rsid w:val="00CE465A"/>
    <w:rsid w:val="00D021AE"/>
    <w:rsid w:val="00D04BC5"/>
    <w:rsid w:val="00D06161"/>
    <w:rsid w:val="00D1486D"/>
    <w:rsid w:val="00D26E37"/>
    <w:rsid w:val="00D654DC"/>
    <w:rsid w:val="00D9558A"/>
    <w:rsid w:val="00D963D5"/>
    <w:rsid w:val="00DA2F9C"/>
    <w:rsid w:val="00DA468D"/>
    <w:rsid w:val="00DB0952"/>
    <w:rsid w:val="00DC7CE0"/>
    <w:rsid w:val="00E17E69"/>
    <w:rsid w:val="00E2222D"/>
    <w:rsid w:val="00E31913"/>
    <w:rsid w:val="00E864BD"/>
    <w:rsid w:val="00E9645C"/>
    <w:rsid w:val="00E97799"/>
    <w:rsid w:val="00EA0473"/>
    <w:rsid w:val="00EB26A5"/>
    <w:rsid w:val="00EB3F08"/>
    <w:rsid w:val="00EC1EF0"/>
    <w:rsid w:val="00EF6030"/>
    <w:rsid w:val="00EF72B2"/>
    <w:rsid w:val="00F174B9"/>
    <w:rsid w:val="00F202FE"/>
    <w:rsid w:val="00F22B94"/>
    <w:rsid w:val="00F2652E"/>
    <w:rsid w:val="00F42B8C"/>
    <w:rsid w:val="00F659E5"/>
    <w:rsid w:val="00F7397F"/>
    <w:rsid w:val="00F76516"/>
    <w:rsid w:val="00F90D7A"/>
    <w:rsid w:val="00FA1426"/>
    <w:rsid w:val="00FB5462"/>
    <w:rsid w:val="00FB63A2"/>
    <w:rsid w:val="00FC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98EB"/>
  <w15:chartTrackingRefBased/>
  <w15:docId w15:val="{CAF58BD1-4651-43EA-B28E-2FA82625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9E5"/>
    <w:pPr>
      <w:ind w:left="720"/>
      <w:contextualSpacing/>
    </w:pPr>
  </w:style>
  <w:style w:type="paragraph" w:styleId="Header">
    <w:name w:val="header"/>
    <w:basedOn w:val="Normal"/>
    <w:link w:val="HeaderChar"/>
    <w:uiPriority w:val="99"/>
    <w:unhideWhenUsed/>
    <w:rsid w:val="00056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B"/>
  </w:style>
  <w:style w:type="paragraph" w:styleId="Footer">
    <w:name w:val="footer"/>
    <w:basedOn w:val="Normal"/>
    <w:link w:val="FooterChar"/>
    <w:uiPriority w:val="99"/>
    <w:unhideWhenUsed/>
    <w:rsid w:val="00056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B"/>
  </w:style>
  <w:style w:type="paragraph" w:customStyle="1" w:styleId="xmsolistparagraph">
    <w:name w:val="x_msolistparagraph"/>
    <w:basedOn w:val="Normal"/>
    <w:rsid w:val="002160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937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82308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2308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8230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3191">
      <w:bodyDiv w:val="1"/>
      <w:marLeft w:val="0"/>
      <w:marRight w:val="0"/>
      <w:marTop w:val="0"/>
      <w:marBottom w:val="0"/>
      <w:divBdr>
        <w:top w:val="none" w:sz="0" w:space="0" w:color="auto"/>
        <w:left w:val="none" w:sz="0" w:space="0" w:color="auto"/>
        <w:bottom w:val="none" w:sz="0" w:space="0" w:color="auto"/>
        <w:right w:val="none" w:sz="0" w:space="0" w:color="auto"/>
      </w:divBdr>
    </w:div>
    <w:div w:id="518662894">
      <w:bodyDiv w:val="1"/>
      <w:marLeft w:val="0"/>
      <w:marRight w:val="0"/>
      <w:marTop w:val="0"/>
      <w:marBottom w:val="0"/>
      <w:divBdr>
        <w:top w:val="none" w:sz="0" w:space="0" w:color="auto"/>
        <w:left w:val="none" w:sz="0" w:space="0" w:color="auto"/>
        <w:bottom w:val="none" w:sz="0" w:space="0" w:color="auto"/>
        <w:right w:val="none" w:sz="0" w:space="0" w:color="auto"/>
      </w:divBdr>
    </w:div>
    <w:div w:id="917903654">
      <w:bodyDiv w:val="1"/>
      <w:marLeft w:val="0"/>
      <w:marRight w:val="0"/>
      <w:marTop w:val="0"/>
      <w:marBottom w:val="0"/>
      <w:divBdr>
        <w:top w:val="none" w:sz="0" w:space="0" w:color="auto"/>
        <w:left w:val="none" w:sz="0" w:space="0" w:color="auto"/>
        <w:bottom w:val="none" w:sz="0" w:space="0" w:color="auto"/>
        <w:right w:val="none" w:sz="0" w:space="0" w:color="auto"/>
      </w:divBdr>
    </w:div>
    <w:div w:id="1046755822">
      <w:bodyDiv w:val="1"/>
      <w:marLeft w:val="0"/>
      <w:marRight w:val="0"/>
      <w:marTop w:val="0"/>
      <w:marBottom w:val="0"/>
      <w:divBdr>
        <w:top w:val="none" w:sz="0" w:space="0" w:color="auto"/>
        <w:left w:val="none" w:sz="0" w:space="0" w:color="auto"/>
        <w:bottom w:val="none" w:sz="0" w:space="0" w:color="auto"/>
        <w:right w:val="none" w:sz="0" w:space="0" w:color="auto"/>
      </w:divBdr>
    </w:div>
    <w:div w:id="1328364803">
      <w:bodyDiv w:val="1"/>
      <w:marLeft w:val="0"/>
      <w:marRight w:val="0"/>
      <w:marTop w:val="0"/>
      <w:marBottom w:val="0"/>
      <w:divBdr>
        <w:top w:val="none" w:sz="0" w:space="0" w:color="auto"/>
        <w:left w:val="none" w:sz="0" w:space="0" w:color="auto"/>
        <w:bottom w:val="none" w:sz="0" w:space="0" w:color="auto"/>
        <w:right w:val="none" w:sz="0" w:space="0" w:color="auto"/>
      </w:divBdr>
    </w:div>
    <w:div w:id="1553614160">
      <w:bodyDiv w:val="1"/>
      <w:marLeft w:val="0"/>
      <w:marRight w:val="0"/>
      <w:marTop w:val="0"/>
      <w:marBottom w:val="0"/>
      <w:divBdr>
        <w:top w:val="none" w:sz="0" w:space="0" w:color="auto"/>
        <w:left w:val="none" w:sz="0" w:space="0" w:color="auto"/>
        <w:bottom w:val="none" w:sz="0" w:space="0" w:color="auto"/>
        <w:right w:val="none" w:sz="0" w:space="0" w:color="auto"/>
      </w:divBdr>
    </w:div>
    <w:div w:id="1579706399">
      <w:bodyDiv w:val="1"/>
      <w:marLeft w:val="0"/>
      <w:marRight w:val="0"/>
      <w:marTop w:val="0"/>
      <w:marBottom w:val="0"/>
      <w:divBdr>
        <w:top w:val="none" w:sz="0" w:space="0" w:color="auto"/>
        <w:left w:val="none" w:sz="0" w:space="0" w:color="auto"/>
        <w:bottom w:val="none" w:sz="0" w:space="0" w:color="auto"/>
        <w:right w:val="none" w:sz="0" w:space="0" w:color="auto"/>
      </w:divBdr>
    </w:div>
    <w:div w:id="172105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Rastrick High School Academy</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Evans</dc:creator>
  <cp:keywords/>
  <dc:description/>
  <cp:lastModifiedBy>David Whitehead</cp:lastModifiedBy>
  <cp:revision>4</cp:revision>
  <cp:lastPrinted>2022-03-16T15:46:00Z</cp:lastPrinted>
  <dcterms:created xsi:type="dcterms:W3CDTF">2022-03-18T10:00:00Z</dcterms:created>
  <dcterms:modified xsi:type="dcterms:W3CDTF">2022-03-18T10:02:00Z</dcterms:modified>
</cp:coreProperties>
</file>